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4D3A3" w14:textId="77777777" w:rsidR="00EA7C98" w:rsidRPr="00F3782A" w:rsidRDefault="00EA7C98" w:rsidP="00F3782A">
      <w:pPr>
        <w:spacing w:before="120" w:after="120"/>
        <w:jc w:val="center"/>
        <w:rPr>
          <w:b/>
          <w:smallCaps/>
          <w:sz w:val="24"/>
          <w:szCs w:val="24"/>
        </w:rPr>
      </w:pPr>
      <w:bookmarkStart w:id="0" w:name="_GoBack"/>
      <w:bookmarkEnd w:id="0"/>
      <w:r w:rsidRPr="00F3782A">
        <w:rPr>
          <w:b/>
          <w:smallCaps/>
          <w:sz w:val="24"/>
          <w:szCs w:val="24"/>
        </w:rPr>
        <w:t>50018 - Diritto Commerciale CLMG</w:t>
      </w:r>
    </w:p>
    <w:p w14:paraId="6BEC7DEA" w14:textId="2A577623" w:rsidR="00EA7C98" w:rsidRPr="00F3782A" w:rsidRDefault="00C36018" w:rsidP="00F3782A">
      <w:pPr>
        <w:spacing w:before="120"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</w:t>
      </w:r>
      <w:r w:rsidR="00EA7C98" w:rsidRPr="00F3782A">
        <w:rPr>
          <w:i/>
          <w:sz w:val="24"/>
          <w:szCs w:val="24"/>
        </w:rPr>
        <w:t>lasse 19</w:t>
      </w:r>
    </w:p>
    <w:p w14:paraId="6AA75A4A" w14:textId="77777777" w:rsidR="00EA7C98" w:rsidRPr="00F3782A" w:rsidRDefault="00EA7C98" w:rsidP="00F3782A">
      <w:pPr>
        <w:spacing w:before="120" w:after="120"/>
        <w:jc w:val="center"/>
        <w:rPr>
          <w:sz w:val="24"/>
          <w:szCs w:val="24"/>
        </w:rPr>
      </w:pPr>
      <w:r w:rsidRPr="00F3782A">
        <w:rPr>
          <w:sz w:val="24"/>
          <w:szCs w:val="24"/>
        </w:rPr>
        <w:t>(M. Notari – A. Picciau)</w:t>
      </w:r>
    </w:p>
    <w:p w14:paraId="73AE09B8" w14:textId="5CC6A8BF" w:rsidR="00EA7C98" w:rsidRPr="00F3782A" w:rsidRDefault="00EA7C98" w:rsidP="00F3782A">
      <w:pPr>
        <w:spacing w:before="120" w:after="120"/>
        <w:jc w:val="center"/>
        <w:rPr>
          <w:sz w:val="24"/>
          <w:szCs w:val="24"/>
        </w:rPr>
      </w:pPr>
      <w:r w:rsidRPr="00F3782A">
        <w:rPr>
          <w:sz w:val="24"/>
          <w:szCs w:val="24"/>
        </w:rPr>
        <w:t>a.a. 201</w:t>
      </w:r>
      <w:r w:rsidR="00D274D2">
        <w:rPr>
          <w:sz w:val="24"/>
          <w:szCs w:val="24"/>
        </w:rPr>
        <w:t>5</w:t>
      </w:r>
      <w:r w:rsidRPr="00F3782A">
        <w:rPr>
          <w:sz w:val="24"/>
          <w:szCs w:val="24"/>
        </w:rPr>
        <w:t>/201</w:t>
      </w:r>
      <w:r w:rsidR="00D274D2">
        <w:rPr>
          <w:sz w:val="24"/>
          <w:szCs w:val="24"/>
        </w:rPr>
        <w:t>6</w:t>
      </w:r>
    </w:p>
    <w:p w14:paraId="76B7C22A" w14:textId="77777777" w:rsidR="00EA7C98" w:rsidRPr="00F3782A" w:rsidRDefault="00EA7C98" w:rsidP="00F3782A">
      <w:pPr>
        <w:spacing w:before="120" w:after="120"/>
        <w:jc w:val="both"/>
        <w:rPr>
          <w:b/>
          <w:smallCaps/>
          <w:sz w:val="24"/>
          <w:szCs w:val="24"/>
        </w:rPr>
      </w:pPr>
    </w:p>
    <w:p w14:paraId="6B54222A" w14:textId="77777777" w:rsidR="00EA7C98" w:rsidRPr="00F3782A" w:rsidRDefault="00EA7C98" w:rsidP="00F3782A">
      <w:pPr>
        <w:spacing w:before="120" w:after="120"/>
        <w:rPr>
          <w:i/>
          <w:sz w:val="24"/>
          <w:szCs w:val="24"/>
          <w:lang w:eastAsia="it-IT"/>
        </w:rPr>
      </w:pPr>
      <w:r w:rsidRPr="00F3782A">
        <w:rPr>
          <w:i/>
          <w:sz w:val="24"/>
          <w:szCs w:val="24"/>
          <w:lang w:eastAsia="it-IT"/>
        </w:rPr>
        <w:t>Obiettivi formativi del corso</w:t>
      </w:r>
    </w:p>
    <w:p w14:paraId="0DF5ADEC" w14:textId="2C2B5C61" w:rsidR="00EA7C98" w:rsidRPr="00F3782A" w:rsidRDefault="00EA7C98" w:rsidP="00F3782A">
      <w:pPr>
        <w:spacing w:before="120" w:after="120"/>
        <w:jc w:val="both"/>
        <w:rPr>
          <w:sz w:val="24"/>
          <w:szCs w:val="24"/>
          <w:lang w:eastAsia="it-IT"/>
        </w:rPr>
      </w:pPr>
      <w:r w:rsidRPr="00F3782A">
        <w:rPr>
          <w:sz w:val="24"/>
          <w:szCs w:val="24"/>
          <w:lang w:eastAsia="it-IT"/>
        </w:rPr>
        <w:t>Il corso si prefigge l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 xml:space="preserve">obiettivo di approfondire alcuni aspetti della </w:t>
      </w:r>
      <w:r w:rsidRPr="0056715F">
        <w:rPr>
          <w:b/>
          <w:sz w:val="24"/>
          <w:szCs w:val="24"/>
          <w:lang w:eastAsia="it-IT"/>
        </w:rPr>
        <w:t>disciplina delle imprese</w:t>
      </w:r>
      <w:r w:rsidRPr="00F3782A">
        <w:rPr>
          <w:sz w:val="24"/>
          <w:szCs w:val="24"/>
          <w:lang w:eastAsia="it-IT"/>
        </w:rPr>
        <w:t>, di matrice essenzialmente privatistica. Il principale obiettivo formativo del corso consiste nel coniugare l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>apprendimento completo e analitico delle nozioni e delle regole che compongono questa area disciplinare, con lo sviluppo del metodo di analisi giuridica caratteristico delle d</w:t>
      </w:r>
      <w:r w:rsidRPr="00F3782A">
        <w:rPr>
          <w:sz w:val="24"/>
          <w:szCs w:val="24"/>
          <w:lang w:eastAsia="it-IT"/>
        </w:rPr>
        <w:t>i</w:t>
      </w:r>
      <w:r w:rsidRPr="00F3782A">
        <w:rPr>
          <w:sz w:val="24"/>
          <w:szCs w:val="24"/>
          <w:lang w:eastAsia="it-IT"/>
        </w:rPr>
        <w:t>scipline privatistiche. Ciò implica la capacità di collocare nel sistema giuridico le diverse fa</w:t>
      </w:r>
      <w:r w:rsidRPr="00F3782A">
        <w:rPr>
          <w:sz w:val="24"/>
          <w:szCs w:val="24"/>
          <w:lang w:eastAsia="it-IT"/>
        </w:rPr>
        <w:t>t</w:t>
      </w:r>
      <w:r w:rsidRPr="00F3782A">
        <w:rPr>
          <w:sz w:val="24"/>
          <w:szCs w:val="24"/>
          <w:lang w:eastAsia="it-IT"/>
        </w:rPr>
        <w:t>tispecie rilevanti, nonché di individuare e cogliere il significato delle regole ad esse applicab</w:t>
      </w:r>
      <w:r w:rsidRPr="00F3782A">
        <w:rPr>
          <w:sz w:val="24"/>
          <w:szCs w:val="24"/>
          <w:lang w:eastAsia="it-IT"/>
        </w:rPr>
        <w:t>i</w:t>
      </w:r>
      <w:r w:rsidRPr="00F3782A">
        <w:rPr>
          <w:sz w:val="24"/>
          <w:szCs w:val="24"/>
          <w:lang w:eastAsia="it-IT"/>
        </w:rPr>
        <w:t xml:space="preserve">li ed infine saperne comprendere la </w:t>
      </w:r>
      <w:r w:rsidRPr="00F3782A">
        <w:rPr>
          <w:i/>
          <w:iCs/>
          <w:sz w:val="24"/>
          <w:szCs w:val="24"/>
          <w:lang w:eastAsia="it-IT"/>
        </w:rPr>
        <w:t>ratio</w:t>
      </w:r>
      <w:r w:rsidRPr="00F3782A">
        <w:rPr>
          <w:sz w:val="24"/>
          <w:szCs w:val="24"/>
          <w:lang w:eastAsia="it-IT"/>
        </w:rPr>
        <w:t xml:space="preserve"> e gli interessi tutelati.</w:t>
      </w:r>
    </w:p>
    <w:p w14:paraId="251DF72D" w14:textId="77777777" w:rsidR="00EA7C98" w:rsidRPr="00F3782A" w:rsidRDefault="00EA7C98" w:rsidP="00F3782A">
      <w:pPr>
        <w:spacing w:before="120" w:after="120"/>
        <w:jc w:val="both"/>
        <w:rPr>
          <w:sz w:val="24"/>
          <w:szCs w:val="24"/>
          <w:lang w:eastAsia="it-IT"/>
        </w:rPr>
      </w:pPr>
      <w:r w:rsidRPr="00F3782A">
        <w:rPr>
          <w:sz w:val="24"/>
          <w:szCs w:val="24"/>
          <w:lang w:eastAsia="it-IT"/>
        </w:rPr>
        <w:t>Nel perseguimento di siffatto obiettivo risulta particolarmente significativo il confronto tra gli istituti del diritto civile e quelli del diritto commerciale, nei quali la dinamica imprenditoriale fa emergere la necessità di diverse soluzioni in relazione ai diversi conflitti di interessi coi</w:t>
      </w:r>
      <w:r w:rsidRPr="00F3782A">
        <w:rPr>
          <w:sz w:val="24"/>
          <w:szCs w:val="24"/>
          <w:lang w:eastAsia="it-IT"/>
        </w:rPr>
        <w:t>n</w:t>
      </w:r>
      <w:r w:rsidRPr="00F3782A">
        <w:rPr>
          <w:sz w:val="24"/>
          <w:szCs w:val="24"/>
          <w:lang w:eastAsia="it-IT"/>
        </w:rPr>
        <w:t>volti in ciascuna fattispecie.</w:t>
      </w:r>
    </w:p>
    <w:p w14:paraId="09A034EB" w14:textId="77777777" w:rsidR="00EA7C98" w:rsidRPr="00F3782A" w:rsidRDefault="001B0E37" w:rsidP="00F3782A">
      <w:pPr>
        <w:spacing w:before="120" w:after="120"/>
        <w:rPr>
          <w:i/>
          <w:sz w:val="24"/>
          <w:szCs w:val="24"/>
          <w:lang w:eastAsia="it-IT"/>
        </w:rPr>
      </w:pPr>
      <w:r w:rsidRPr="00F3782A">
        <w:rPr>
          <w:sz w:val="24"/>
          <w:szCs w:val="24"/>
          <w:lang w:eastAsia="it-IT"/>
        </w:rPr>
        <w:t xml:space="preserve"> </w:t>
      </w:r>
      <w:r w:rsidR="00EA7C98" w:rsidRPr="00F3782A">
        <w:rPr>
          <w:sz w:val="24"/>
          <w:szCs w:val="24"/>
          <w:lang w:eastAsia="it-IT"/>
        </w:rPr>
        <w:br/>
      </w:r>
      <w:r w:rsidR="00EA7C98" w:rsidRPr="00F3782A">
        <w:rPr>
          <w:i/>
          <w:sz w:val="24"/>
          <w:szCs w:val="24"/>
          <w:lang w:eastAsia="it-IT"/>
        </w:rPr>
        <w:t>Programma sintetico del corso</w:t>
      </w:r>
    </w:p>
    <w:p w14:paraId="3BD131BC" w14:textId="6042D95D" w:rsidR="00EA7C98" w:rsidRPr="00F3782A" w:rsidRDefault="00EA7C98" w:rsidP="00F3782A">
      <w:pPr>
        <w:spacing w:before="120" w:after="120"/>
        <w:jc w:val="both"/>
        <w:rPr>
          <w:sz w:val="24"/>
          <w:szCs w:val="24"/>
        </w:rPr>
      </w:pPr>
      <w:r w:rsidRPr="00F3782A">
        <w:rPr>
          <w:sz w:val="24"/>
          <w:szCs w:val="24"/>
        </w:rPr>
        <w:t>Nell</w:t>
      </w:r>
      <w:r w:rsidR="00F3782A" w:rsidRPr="00F3782A">
        <w:rPr>
          <w:sz w:val="24"/>
          <w:szCs w:val="24"/>
        </w:rPr>
        <w:t>’</w:t>
      </w:r>
      <w:r w:rsidRPr="00F3782A">
        <w:rPr>
          <w:sz w:val="24"/>
          <w:szCs w:val="24"/>
        </w:rPr>
        <w:t>ambito della disciplina delle imprese in senso lato, il corso ha ad oggetto anzitutto il s</w:t>
      </w:r>
      <w:r w:rsidRPr="00F3782A">
        <w:rPr>
          <w:sz w:val="24"/>
          <w:szCs w:val="24"/>
        </w:rPr>
        <w:t>i</w:t>
      </w:r>
      <w:r w:rsidRPr="00F3782A">
        <w:rPr>
          <w:sz w:val="24"/>
          <w:szCs w:val="24"/>
        </w:rPr>
        <w:t>stema di norme che regolano l</w:t>
      </w:r>
      <w:r w:rsidR="00F3782A" w:rsidRPr="00F3782A">
        <w:rPr>
          <w:sz w:val="24"/>
          <w:szCs w:val="24"/>
        </w:rPr>
        <w:t>’</w:t>
      </w:r>
      <w:r w:rsidRPr="0056715F">
        <w:rPr>
          <w:b/>
          <w:sz w:val="24"/>
          <w:szCs w:val="24"/>
        </w:rPr>
        <w:t>agire dell</w:t>
      </w:r>
      <w:r w:rsidR="00F3782A" w:rsidRPr="0056715F">
        <w:rPr>
          <w:b/>
          <w:sz w:val="24"/>
          <w:szCs w:val="24"/>
        </w:rPr>
        <w:t>’</w:t>
      </w:r>
      <w:r w:rsidRPr="0056715F">
        <w:rPr>
          <w:b/>
          <w:sz w:val="24"/>
          <w:szCs w:val="24"/>
        </w:rPr>
        <w:t>impresa nel mercato</w:t>
      </w:r>
      <w:r w:rsidRPr="00F3782A">
        <w:rPr>
          <w:sz w:val="24"/>
          <w:szCs w:val="24"/>
        </w:rPr>
        <w:t xml:space="preserve"> (ossia la cosiddetta </w:t>
      </w:r>
      <w:r w:rsidRPr="00F3782A">
        <w:rPr>
          <w:i/>
          <w:sz w:val="24"/>
          <w:szCs w:val="24"/>
        </w:rPr>
        <w:t>disciplina generale delle imprese</w:t>
      </w:r>
      <w:r w:rsidRPr="00F3782A">
        <w:rPr>
          <w:sz w:val="24"/>
          <w:szCs w:val="24"/>
        </w:rPr>
        <w:t>, comprendente in particolare la nozione di impresa, l</w:t>
      </w:r>
      <w:r w:rsidR="00F3782A" w:rsidRPr="00F3782A">
        <w:rPr>
          <w:sz w:val="24"/>
          <w:szCs w:val="24"/>
        </w:rPr>
        <w:t>’</w:t>
      </w:r>
      <w:r w:rsidRPr="00F3782A">
        <w:rPr>
          <w:sz w:val="24"/>
          <w:szCs w:val="24"/>
        </w:rPr>
        <w:t>azienda, i segni distintivi e la concorrenza) e si focalizza quindi sull</w:t>
      </w:r>
      <w:r w:rsidR="00F3782A" w:rsidRPr="00F3782A">
        <w:rPr>
          <w:sz w:val="24"/>
          <w:szCs w:val="24"/>
        </w:rPr>
        <w:t>’</w:t>
      </w:r>
      <w:r w:rsidRPr="00F3782A">
        <w:rPr>
          <w:sz w:val="24"/>
          <w:szCs w:val="24"/>
        </w:rPr>
        <w:t xml:space="preserve">analisi del principale </w:t>
      </w:r>
      <w:r w:rsidRPr="0056715F">
        <w:rPr>
          <w:b/>
          <w:sz w:val="24"/>
          <w:szCs w:val="24"/>
        </w:rPr>
        <w:t>modello organizz</w:t>
      </w:r>
      <w:r w:rsidRPr="0056715F">
        <w:rPr>
          <w:b/>
          <w:sz w:val="24"/>
          <w:szCs w:val="24"/>
        </w:rPr>
        <w:t>a</w:t>
      </w:r>
      <w:r w:rsidRPr="0056715F">
        <w:rPr>
          <w:b/>
          <w:sz w:val="24"/>
          <w:szCs w:val="24"/>
        </w:rPr>
        <w:t>tivo</w:t>
      </w:r>
      <w:r w:rsidRPr="00F3782A">
        <w:rPr>
          <w:sz w:val="24"/>
          <w:szCs w:val="24"/>
        </w:rPr>
        <w:t xml:space="preserve"> utilizzato dalle imprese (ossia le </w:t>
      </w:r>
      <w:r w:rsidRPr="0056715F">
        <w:rPr>
          <w:b/>
          <w:sz w:val="24"/>
          <w:szCs w:val="24"/>
        </w:rPr>
        <w:t>società</w:t>
      </w:r>
      <w:r w:rsidRPr="00F3782A">
        <w:rPr>
          <w:sz w:val="24"/>
          <w:szCs w:val="24"/>
        </w:rPr>
        <w:t>, co</w:t>
      </w:r>
      <w:r w:rsidR="00D628F0" w:rsidRPr="00F3782A">
        <w:rPr>
          <w:sz w:val="24"/>
          <w:szCs w:val="24"/>
        </w:rPr>
        <w:t>n particolare riguardo alle società di persone e a</w:t>
      </w:r>
      <w:r w:rsidRPr="00F3782A">
        <w:rPr>
          <w:sz w:val="24"/>
          <w:szCs w:val="24"/>
        </w:rPr>
        <w:t xml:space="preserve">lle </w:t>
      </w:r>
      <w:r w:rsidR="00D628F0" w:rsidRPr="00F3782A">
        <w:rPr>
          <w:sz w:val="24"/>
          <w:szCs w:val="24"/>
        </w:rPr>
        <w:t xml:space="preserve">società </w:t>
      </w:r>
      <w:r w:rsidRPr="00F3782A">
        <w:rPr>
          <w:sz w:val="24"/>
          <w:szCs w:val="24"/>
        </w:rPr>
        <w:t>di capitali). Il programma analitico corso corrisponde alle parti del manuale in seguito indicate.</w:t>
      </w:r>
    </w:p>
    <w:p w14:paraId="636DC99E" w14:textId="455E3B2A" w:rsidR="00EA7C98" w:rsidRPr="00F3782A" w:rsidRDefault="00EA7C98" w:rsidP="00F3782A">
      <w:pPr>
        <w:spacing w:before="120" w:after="120"/>
        <w:rPr>
          <w:i/>
          <w:sz w:val="24"/>
          <w:szCs w:val="24"/>
          <w:lang w:eastAsia="it-IT"/>
        </w:rPr>
      </w:pPr>
      <w:r w:rsidRPr="00F3782A">
        <w:rPr>
          <w:sz w:val="24"/>
          <w:szCs w:val="24"/>
          <w:lang w:eastAsia="it-IT"/>
        </w:rPr>
        <w:br/>
      </w:r>
      <w:r w:rsidRPr="00F3782A">
        <w:rPr>
          <w:i/>
          <w:sz w:val="24"/>
          <w:szCs w:val="24"/>
          <w:lang w:eastAsia="it-IT"/>
        </w:rPr>
        <w:t>Testi d</w:t>
      </w:r>
      <w:r w:rsidR="00F3782A" w:rsidRPr="00F3782A">
        <w:rPr>
          <w:i/>
          <w:sz w:val="24"/>
          <w:szCs w:val="24"/>
          <w:lang w:eastAsia="it-IT"/>
        </w:rPr>
        <w:t>’</w:t>
      </w:r>
      <w:r w:rsidRPr="00F3782A">
        <w:rPr>
          <w:i/>
          <w:sz w:val="24"/>
          <w:szCs w:val="24"/>
          <w:lang w:eastAsia="it-IT"/>
        </w:rPr>
        <w:t>esame</w:t>
      </w:r>
    </w:p>
    <w:p w14:paraId="7D1EA23D" w14:textId="57280814" w:rsidR="00EA7C98" w:rsidRPr="00F3782A" w:rsidRDefault="00EA7C98" w:rsidP="00F3782A">
      <w:pPr>
        <w:spacing w:before="120" w:after="120"/>
        <w:contextualSpacing/>
        <w:jc w:val="both"/>
        <w:rPr>
          <w:sz w:val="24"/>
          <w:szCs w:val="24"/>
          <w:lang w:eastAsia="it-IT"/>
        </w:rPr>
      </w:pPr>
      <w:r w:rsidRPr="00F3782A">
        <w:rPr>
          <w:sz w:val="24"/>
          <w:szCs w:val="24"/>
          <w:lang w:eastAsia="it-IT"/>
        </w:rPr>
        <w:t>Costituiscono testo d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>esame i seguenti volumi:</w:t>
      </w:r>
    </w:p>
    <w:p w14:paraId="1B42E989" w14:textId="5C4E2683" w:rsidR="00EA7C98" w:rsidRPr="00F3782A" w:rsidRDefault="00C36018" w:rsidP="00F3782A">
      <w:pPr>
        <w:numPr>
          <w:ilvl w:val="0"/>
          <w:numId w:val="1"/>
        </w:numPr>
        <w:spacing w:before="120" w:after="120"/>
        <w:ind w:left="714" w:hanging="357"/>
        <w:contextualSpacing/>
        <w:jc w:val="both"/>
        <w:rPr>
          <w:sz w:val="24"/>
          <w:szCs w:val="24"/>
          <w:lang w:eastAsia="it-IT"/>
        </w:rPr>
      </w:pPr>
      <w:r w:rsidRPr="00C36018">
        <w:rPr>
          <w:smallCaps/>
          <w:sz w:val="24"/>
          <w:szCs w:val="24"/>
          <w:lang w:eastAsia="it-IT"/>
        </w:rPr>
        <w:t>G.F.Campobasso</w:t>
      </w:r>
      <w:r w:rsidR="00EA7C98" w:rsidRPr="00F3782A">
        <w:rPr>
          <w:sz w:val="24"/>
          <w:szCs w:val="24"/>
          <w:lang w:eastAsia="it-IT"/>
        </w:rPr>
        <w:t xml:space="preserve">, </w:t>
      </w:r>
      <w:r w:rsidR="00EA7C98" w:rsidRPr="00F3782A">
        <w:rPr>
          <w:i/>
          <w:sz w:val="24"/>
          <w:szCs w:val="24"/>
          <w:lang w:eastAsia="it-IT"/>
        </w:rPr>
        <w:t>Diritto commerciale</w:t>
      </w:r>
      <w:r w:rsidR="00EA7C98" w:rsidRPr="00F3782A">
        <w:rPr>
          <w:sz w:val="24"/>
          <w:szCs w:val="24"/>
          <w:lang w:eastAsia="it-IT"/>
        </w:rPr>
        <w:t xml:space="preserve">. 1. </w:t>
      </w:r>
      <w:r w:rsidR="00EA7C98" w:rsidRPr="00F3782A">
        <w:rPr>
          <w:i/>
          <w:sz w:val="24"/>
          <w:szCs w:val="24"/>
          <w:lang w:eastAsia="it-IT"/>
        </w:rPr>
        <w:t>Diritto dell</w:t>
      </w:r>
      <w:r w:rsidR="00F3782A" w:rsidRPr="00F3782A">
        <w:rPr>
          <w:i/>
          <w:sz w:val="24"/>
          <w:szCs w:val="24"/>
          <w:lang w:eastAsia="it-IT"/>
        </w:rPr>
        <w:t>’</w:t>
      </w:r>
      <w:r w:rsidR="00EA7C98" w:rsidRPr="00F3782A">
        <w:rPr>
          <w:i/>
          <w:sz w:val="24"/>
          <w:szCs w:val="24"/>
          <w:lang w:eastAsia="it-IT"/>
        </w:rPr>
        <w:t>impresa</w:t>
      </w:r>
      <w:r w:rsidR="00EA7C98" w:rsidRPr="00F3782A">
        <w:rPr>
          <w:sz w:val="24"/>
          <w:szCs w:val="24"/>
          <w:lang w:eastAsia="it-IT"/>
        </w:rPr>
        <w:t xml:space="preserve">, Utet, Torino, </w:t>
      </w:r>
      <w:r w:rsidR="001774F7">
        <w:rPr>
          <w:sz w:val="24"/>
          <w:szCs w:val="24"/>
          <w:lang w:eastAsia="it-IT"/>
        </w:rPr>
        <w:t>7</w:t>
      </w:r>
      <w:r w:rsidR="00EA7C98" w:rsidRPr="00F3782A">
        <w:rPr>
          <w:sz w:val="24"/>
          <w:szCs w:val="24"/>
          <w:lang w:eastAsia="it-IT"/>
        </w:rPr>
        <w:t>° ed., 20</w:t>
      </w:r>
      <w:r w:rsidR="001774F7">
        <w:rPr>
          <w:sz w:val="24"/>
          <w:szCs w:val="24"/>
          <w:lang w:eastAsia="it-IT"/>
        </w:rPr>
        <w:t>13</w:t>
      </w:r>
      <w:r w:rsidR="00EA7C98" w:rsidRPr="00F3782A">
        <w:rPr>
          <w:sz w:val="24"/>
          <w:szCs w:val="24"/>
          <w:lang w:eastAsia="it-IT"/>
        </w:rPr>
        <w:t xml:space="preserve"> (l</w:t>
      </w:r>
      <w:r w:rsidR="00F3782A" w:rsidRPr="00F3782A">
        <w:rPr>
          <w:sz w:val="24"/>
          <w:szCs w:val="24"/>
          <w:lang w:eastAsia="it-IT"/>
        </w:rPr>
        <w:t>’</w:t>
      </w:r>
      <w:r w:rsidR="00EA7C98" w:rsidRPr="00F3782A">
        <w:rPr>
          <w:sz w:val="24"/>
          <w:szCs w:val="24"/>
          <w:lang w:eastAsia="it-IT"/>
        </w:rPr>
        <w:t xml:space="preserve">intero volume); </w:t>
      </w:r>
    </w:p>
    <w:p w14:paraId="7105EB7B" w14:textId="52A5D512" w:rsidR="00EA7C98" w:rsidRPr="00F3782A" w:rsidRDefault="00C36018" w:rsidP="00F3782A">
      <w:pPr>
        <w:numPr>
          <w:ilvl w:val="0"/>
          <w:numId w:val="1"/>
        </w:numPr>
        <w:spacing w:before="120" w:after="120"/>
        <w:ind w:left="714" w:hanging="357"/>
        <w:contextualSpacing/>
        <w:jc w:val="both"/>
        <w:rPr>
          <w:sz w:val="24"/>
          <w:szCs w:val="24"/>
          <w:lang w:eastAsia="it-IT"/>
        </w:rPr>
      </w:pPr>
      <w:r w:rsidRPr="00C36018">
        <w:rPr>
          <w:smallCaps/>
          <w:sz w:val="24"/>
          <w:szCs w:val="24"/>
          <w:lang w:eastAsia="it-IT"/>
        </w:rPr>
        <w:t>G.F.Campobasso</w:t>
      </w:r>
      <w:r w:rsidR="00EA7C98" w:rsidRPr="00F3782A">
        <w:rPr>
          <w:sz w:val="24"/>
          <w:szCs w:val="24"/>
          <w:lang w:eastAsia="it-IT"/>
        </w:rPr>
        <w:t xml:space="preserve">, </w:t>
      </w:r>
      <w:r w:rsidR="00EA7C98" w:rsidRPr="00F3782A">
        <w:rPr>
          <w:i/>
          <w:sz w:val="24"/>
          <w:szCs w:val="24"/>
          <w:lang w:eastAsia="it-IT"/>
        </w:rPr>
        <w:t>Diritto commerciale</w:t>
      </w:r>
      <w:r w:rsidR="00EA7C98" w:rsidRPr="00F3782A">
        <w:rPr>
          <w:sz w:val="24"/>
          <w:szCs w:val="24"/>
          <w:lang w:eastAsia="it-IT"/>
        </w:rPr>
        <w:t xml:space="preserve">. 2. </w:t>
      </w:r>
      <w:r w:rsidR="00EA7C98" w:rsidRPr="00F3782A">
        <w:rPr>
          <w:i/>
          <w:sz w:val="24"/>
          <w:szCs w:val="24"/>
          <w:lang w:eastAsia="it-IT"/>
        </w:rPr>
        <w:t>Diritto delle società</w:t>
      </w:r>
      <w:r w:rsidR="001774F7">
        <w:rPr>
          <w:sz w:val="24"/>
          <w:szCs w:val="24"/>
          <w:lang w:eastAsia="it-IT"/>
        </w:rPr>
        <w:t>, Utet, Torino, 9</w:t>
      </w:r>
      <w:r w:rsidR="00EA7C98" w:rsidRPr="00F3782A">
        <w:rPr>
          <w:sz w:val="24"/>
          <w:szCs w:val="24"/>
          <w:lang w:eastAsia="it-IT"/>
        </w:rPr>
        <w:t>° ed., 201</w:t>
      </w:r>
      <w:r w:rsidR="001774F7">
        <w:rPr>
          <w:sz w:val="24"/>
          <w:szCs w:val="24"/>
          <w:lang w:eastAsia="it-IT"/>
        </w:rPr>
        <w:t>5</w:t>
      </w:r>
      <w:r w:rsidR="00EA7C98" w:rsidRPr="00F3782A">
        <w:rPr>
          <w:sz w:val="24"/>
          <w:szCs w:val="24"/>
          <w:lang w:eastAsia="it-IT"/>
        </w:rPr>
        <w:t xml:space="preserve"> (l</w:t>
      </w:r>
      <w:r w:rsidR="00F3782A" w:rsidRPr="00F3782A">
        <w:rPr>
          <w:sz w:val="24"/>
          <w:szCs w:val="24"/>
          <w:lang w:eastAsia="it-IT"/>
        </w:rPr>
        <w:t>’</w:t>
      </w:r>
      <w:r w:rsidR="00EA7C98" w:rsidRPr="00F3782A">
        <w:rPr>
          <w:sz w:val="24"/>
          <w:szCs w:val="24"/>
          <w:lang w:eastAsia="it-IT"/>
        </w:rPr>
        <w:t>intero volume, tranne i cap. XVII</w:t>
      </w:r>
      <w:r w:rsidR="00D628F0" w:rsidRPr="00F3782A">
        <w:rPr>
          <w:sz w:val="24"/>
          <w:szCs w:val="24"/>
          <w:lang w:eastAsia="it-IT"/>
        </w:rPr>
        <w:t xml:space="preserve"> [</w:t>
      </w:r>
      <w:r w:rsidR="00D628F0" w:rsidRPr="00F3782A">
        <w:rPr>
          <w:i/>
          <w:sz w:val="24"/>
          <w:szCs w:val="24"/>
          <w:lang w:eastAsia="it-IT"/>
        </w:rPr>
        <w:t>società in accomandita per azioni</w:t>
      </w:r>
      <w:r w:rsidR="00D628F0" w:rsidRPr="00F3782A">
        <w:rPr>
          <w:sz w:val="24"/>
          <w:szCs w:val="24"/>
          <w:lang w:eastAsia="it-IT"/>
        </w:rPr>
        <w:t>]</w:t>
      </w:r>
      <w:r w:rsidR="00EA7C98" w:rsidRPr="00F3782A">
        <w:rPr>
          <w:sz w:val="24"/>
          <w:szCs w:val="24"/>
          <w:lang w:eastAsia="it-IT"/>
        </w:rPr>
        <w:t>, XIX</w:t>
      </w:r>
      <w:r w:rsidR="00D628F0" w:rsidRPr="00F3782A">
        <w:rPr>
          <w:sz w:val="24"/>
          <w:szCs w:val="24"/>
          <w:lang w:eastAsia="it-IT"/>
        </w:rPr>
        <w:t xml:space="preserve"> [</w:t>
      </w:r>
      <w:r w:rsidR="00D628F0" w:rsidRPr="00F3782A">
        <w:rPr>
          <w:i/>
          <w:sz w:val="24"/>
          <w:szCs w:val="24"/>
          <w:lang w:eastAsia="it-IT"/>
        </w:rPr>
        <w:t>società cooperative</w:t>
      </w:r>
      <w:r w:rsidR="00D628F0" w:rsidRPr="00F3782A">
        <w:rPr>
          <w:sz w:val="24"/>
          <w:szCs w:val="24"/>
          <w:lang w:eastAsia="it-IT"/>
        </w:rPr>
        <w:t>]</w:t>
      </w:r>
      <w:r w:rsidR="00EA7C98" w:rsidRPr="00F3782A">
        <w:rPr>
          <w:sz w:val="24"/>
          <w:szCs w:val="24"/>
          <w:lang w:eastAsia="it-IT"/>
        </w:rPr>
        <w:t xml:space="preserve"> e XXI</w:t>
      </w:r>
      <w:r w:rsidR="00D628F0" w:rsidRPr="00F3782A">
        <w:rPr>
          <w:sz w:val="24"/>
          <w:szCs w:val="24"/>
          <w:lang w:eastAsia="it-IT"/>
        </w:rPr>
        <w:t xml:space="preserve"> [</w:t>
      </w:r>
      <w:r w:rsidR="00D628F0" w:rsidRPr="00F3782A">
        <w:rPr>
          <w:i/>
          <w:sz w:val="24"/>
          <w:szCs w:val="24"/>
          <w:lang w:eastAsia="it-IT"/>
        </w:rPr>
        <w:t>società europea</w:t>
      </w:r>
      <w:r w:rsidR="00D628F0" w:rsidRPr="00F3782A">
        <w:rPr>
          <w:sz w:val="24"/>
          <w:szCs w:val="24"/>
          <w:lang w:eastAsia="it-IT"/>
        </w:rPr>
        <w:t>]</w:t>
      </w:r>
      <w:r w:rsidR="00EA7C98" w:rsidRPr="00F3782A">
        <w:rPr>
          <w:sz w:val="24"/>
          <w:szCs w:val="24"/>
          <w:lang w:eastAsia="it-IT"/>
        </w:rPr>
        <w:t xml:space="preserve">). </w:t>
      </w:r>
    </w:p>
    <w:p w14:paraId="0B27CF2A" w14:textId="68228336" w:rsidR="00EA7C98" w:rsidRPr="00F3782A" w:rsidRDefault="00EA7C98" w:rsidP="00F3782A">
      <w:pPr>
        <w:spacing w:before="240" w:after="120"/>
        <w:jc w:val="both"/>
        <w:rPr>
          <w:sz w:val="24"/>
          <w:szCs w:val="24"/>
          <w:lang w:eastAsia="it-IT"/>
        </w:rPr>
      </w:pPr>
      <w:r w:rsidRPr="00F3782A">
        <w:rPr>
          <w:sz w:val="24"/>
          <w:szCs w:val="24"/>
          <w:lang w:eastAsia="it-IT"/>
        </w:rPr>
        <w:t xml:space="preserve">Le note a piè di pagina, pur rilevanti, </w:t>
      </w:r>
      <w:r w:rsidRPr="0056715F">
        <w:rPr>
          <w:b/>
          <w:sz w:val="24"/>
          <w:szCs w:val="24"/>
          <w:lang w:eastAsia="it-IT"/>
        </w:rPr>
        <w:t>non</w:t>
      </w:r>
      <w:r w:rsidRPr="00F3782A">
        <w:rPr>
          <w:sz w:val="24"/>
          <w:szCs w:val="24"/>
          <w:lang w:eastAsia="it-IT"/>
        </w:rPr>
        <w:t xml:space="preserve"> costituiscono testo d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 xml:space="preserve">esame. </w:t>
      </w:r>
    </w:p>
    <w:p w14:paraId="11432CF1" w14:textId="0D6E8735" w:rsidR="00EA7C98" w:rsidRPr="00F3782A" w:rsidRDefault="00EA7C98" w:rsidP="00F3782A">
      <w:pPr>
        <w:spacing w:before="120" w:after="120"/>
        <w:jc w:val="both"/>
        <w:rPr>
          <w:sz w:val="24"/>
          <w:szCs w:val="24"/>
          <w:lang w:eastAsia="it-IT"/>
        </w:rPr>
      </w:pPr>
      <w:r w:rsidRPr="00F3782A">
        <w:rPr>
          <w:sz w:val="24"/>
          <w:szCs w:val="24"/>
          <w:lang w:eastAsia="it-IT"/>
        </w:rPr>
        <w:t>Gli argomenti contenuti nei testi sopra indicati costituiscono materia d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 xml:space="preserve">esame </w:t>
      </w:r>
      <w:r w:rsidRPr="0056715F">
        <w:rPr>
          <w:b/>
          <w:sz w:val="24"/>
          <w:szCs w:val="24"/>
          <w:lang w:eastAsia="it-IT"/>
        </w:rPr>
        <w:t>anche qualora non siano stati espressamente trattati durante le lezioni</w:t>
      </w:r>
      <w:r w:rsidRPr="00F3782A">
        <w:rPr>
          <w:sz w:val="24"/>
          <w:szCs w:val="24"/>
          <w:lang w:eastAsia="it-IT"/>
        </w:rPr>
        <w:t xml:space="preserve">. </w:t>
      </w:r>
    </w:p>
    <w:p w14:paraId="591FD33F" w14:textId="31671994" w:rsidR="00EA7C98" w:rsidRPr="00F3782A" w:rsidRDefault="00EA7C98" w:rsidP="00F3782A">
      <w:pPr>
        <w:spacing w:before="120" w:after="120"/>
        <w:jc w:val="both"/>
        <w:rPr>
          <w:sz w:val="24"/>
          <w:szCs w:val="24"/>
          <w:lang w:eastAsia="it-IT"/>
        </w:rPr>
      </w:pPr>
      <w:r w:rsidRPr="00F3782A">
        <w:rPr>
          <w:sz w:val="24"/>
          <w:szCs w:val="24"/>
          <w:lang w:eastAsia="it-IT"/>
        </w:rPr>
        <w:t>Lo studente può concordare con il docente responsabile di classe l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>adozione di un diverso manuale, di analogo approfondimento, relativamente ai medesimi argomenti trattati nei vol</w:t>
      </w:r>
      <w:r w:rsidRPr="00F3782A">
        <w:rPr>
          <w:sz w:val="24"/>
          <w:szCs w:val="24"/>
          <w:lang w:eastAsia="it-IT"/>
        </w:rPr>
        <w:t>u</w:t>
      </w:r>
      <w:r w:rsidRPr="00F3782A">
        <w:rPr>
          <w:sz w:val="24"/>
          <w:szCs w:val="24"/>
          <w:lang w:eastAsia="it-IT"/>
        </w:rPr>
        <w:t>mi sopra indicati.</w:t>
      </w:r>
    </w:p>
    <w:p w14:paraId="34F7EC7B" w14:textId="66D9F362" w:rsidR="00EA7C98" w:rsidRPr="00F3782A" w:rsidRDefault="00EA7C98" w:rsidP="00F3782A">
      <w:pPr>
        <w:spacing w:before="120" w:after="120"/>
        <w:jc w:val="both"/>
        <w:rPr>
          <w:sz w:val="24"/>
          <w:szCs w:val="24"/>
          <w:lang w:eastAsia="it-IT"/>
        </w:rPr>
      </w:pPr>
      <w:r w:rsidRPr="00F3782A">
        <w:rPr>
          <w:sz w:val="24"/>
          <w:szCs w:val="24"/>
          <w:lang w:eastAsia="it-IT"/>
        </w:rPr>
        <w:t>E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 xml:space="preserve"> inoltre essenziale preparare l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 xml:space="preserve">esame avvalendosi del </w:t>
      </w:r>
      <w:r w:rsidRPr="0056715F">
        <w:rPr>
          <w:b/>
          <w:sz w:val="24"/>
          <w:szCs w:val="24"/>
          <w:lang w:eastAsia="it-IT"/>
        </w:rPr>
        <w:t>testo vigente del codice civile</w:t>
      </w:r>
      <w:r w:rsidRPr="0056715F">
        <w:rPr>
          <w:sz w:val="24"/>
          <w:szCs w:val="24"/>
          <w:lang w:eastAsia="it-IT"/>
        </w:rPr>
        <w:t xml:space="preserve"> e delle leggi collegate</w:t>
      </w:r>
      <w:r w:rsidRPr="00F3782A">
        <w:rPr>
          <w:sz w:val="24"/>
          <w:szCs w:val="24"/>
          <w:lang w:eastAsia="it-IT"/>
        </w:rPr>
        <w:t xml:space="preserve"> che costituiscono oggetto di studio nell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 xml:space="preserve">ambito del programma. </w:t>
      </w:r>
    </w:p>
    <w:p w14:paraId="2638074C" w14:textId="77777777" w:rsidR="00EA7C98" w:rsidRPr="00F3782A" w:rsidRDefault="00EA7C98" w:rsidP="00F3782A">
      <w:pPr>
        <w:spacing w:before="120" w:after="120"/>
        <w:jc w:val="both"/>
        <w:rPr>
          <w:sz w:val="24"/>
          <w:szCs w:val="24"/>
          <w:lang w:eastAsia="it-IT"/>
        </w:rPr>
      </w:pPr>
    </w:p>
    <w:p w14:paraId="4E7CB591" w14:textId="065952E9" w:rsidR="00EA7C98" w:rsidRPr="00F3782A" w:rsidRDefault="00EA7C98" w:rsidP="00F3782A">
      <w:pPr>
        <w:spacing w:before="120" w:after="120"/>
        <w:rPr>
          <w:i/>
          <w:sz w:val="24"/>
          <w:szCs w:val="24"/>
          <w:lang w:eastAsia="it-IT"/>
        </w:rPr>
      </w:pPr>
      <w:r w:rsidRPr="00F3782A">
        <w:rPr>
          <w:i/>
          <w:sz w:val="24"/>
          <w:szCs w:val="24"/>
          <w:lang w:eastAsia="it-IT"/>
        </w:rPr>
        <w:lastRenderedPageBreak/>
        <w:t>Modalità d</w:t>
      </w:r>
      <w:r w:rsidR="00F3782A" w:rsidRPr="00F3782A">
        <w:rPr>
          <w:i/>
          <w:sz w:val="24"/>
          <w:szCs w:val="24"/>
          <w:lang w:eastAsia="it-IT"/>
        </w:rPr>
        <w:t>’</w:t>
      </w:r>
      <w:r w:rsidRPr="00F3782A">
        <w:rPr>
          <w:i/>
          <w:sz w:val="24"/>
          <w:szCs w:val="24"/>
          <w:lang w:eastAsia="it-IT"/>
        </w:rPr>
        <w:t>esame</w:t>
      </w:r>
    </w:p>
    <w:p w14:paraId="554799B8" w14:textId="05E97AB2" w:rsidR="00EA7C98" w:rsidRPr="00F3782A" w:rsidRDefault="00EA7C98" w:rsidP="00F3782A">
      <w:pPr>
        <w:spacing w:before="120" w:after="120"/>
        <w:jc w:val="both"/>
        <w:rPr>
          <w:sz w:val="24"/>
          <w:szCs w:val="24"/>
          <w:lang w:eastAsia="it-IT"/>
        </w:rPr>
      </w:pPr>
      <w:r w:rsidRPr="00F3782A">
        <w:rPr>
          <w:sz w:val="24"/>
          <w:szCs w:val="24"/>
          <w:lang w:eastAsia="it-IT"/>
        </w:rPr>
        <w:t>L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 xml:space="preserve">esame si svolge mediante un </w:t>
      </w:r>
      <w:r w:rsidRPr="00C36018">
        <w:rPr>
          <w:b/>
          <w:sz w:val="24"/>
          <w:szCs w:val="24"/>
          <w:lang w:eastAsia="it-IT"/>
        </w:rPr>
        <w:t>colloquio orale</w:t>
      </w:r>
      <w:r w:rsidRPr="00F3782A">
        <w:rPr>
          <w:sz w:val="24"/>
          <w:szCs w:val="24"/>
          <w:lang w:eastAsia="it-IT"/>
        </w:rPr>
        <w:t xml:space="preserve">, nel corso del quale saranno verificati: </w:t>
      </w:r>
      <w:r w:rsidR="00D628F0" w:rsidRPr="00F3782A">
        <w:rPr>
          <w:sz w:val="24"/>
          <w:szCs w:val="24"/>
          <w:lang w:eastAsia="it-IT"/>
        </w:rPr>
        <w:t>(</w:t>
      </w:r>
      <w:r w:rsidR="00D628F0" w:rsidRPr="00F3782A">
        <w:rPr>
          <w:i/>
          <w:sz w:val="24"/>
          <w:szCs w:val="24"/>
          <w:lang w:eastAsia="it-IT"/>
        </w:rPr>
        <w:t>i</w:t>
      </w:r>
      <w:r w:rsidR="00D628F0" w:rsidRPr="00F3782A">
        <w:rPr>
          <w:sz w:val="24"/>
          <w:szCs w:val="24"/>
          <w:lang w:eastAsia="it-IT"/>
        </w:rPr>
        <w:t xml:space="preserve">) </w:t>
      </w:r>
      <w:r w:rsidRPr="00F3782A">
        <w:rPr>
          <w:sz w:val="24"/>
          <w:szCs w:val="24"/>
          <w:lang w:eastAsia="it-IT"/>
        </w:rPr>
        <w:t>l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 xml:space="preserve">apprendimento delle </w:t>
      </w:r>
      <w:r w:rsidRPr="0056715F">
        <w:rPr>
          <w:i/>
          <w:sz w:val="24"/>
          <w:szCs w:val="24"/>
          <w:lang w:eastAsia="it-IT"/>
        </w:rPr>
        <w:t>nozioni</w:t>
      </w:r>
      <w:r w:rsidRPr="00F3782A">
        <w:rPr>
          <w:sz w:val="24"/>
          <w:szCs w:val="24"/>
          <w:lang w:eastAsia="it-IT"/>
        </w:rPr>
        <w:t xml:space="preserve"> e delle </w:t>
      </w:r>
      <w:r w:rsidRPr="0056715F">
        <w:rPr>
          <w:i/>
          <w:sz w:val="24"/>
          <w:szCs w:val="24"/>
          <w:lang w:eastAsia="it-IT"/>
        </w:rPr>
        <w:t>regole</w:t>
      </w:r>
      <w:r w:rsidRPr="00F3782A">
        <w:rPr>
          <w:sz w:val="24"/>
          <w:szCs w:val="24"/>
          <w:lang w:eastAsia="it-IT"/>
        </w:rPr>
        <w:t xml:space="preserve"> degli istituti oggetto d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 xml:space="preserve">esame; </w:t>
      </w:r>
      <w:r w:rsidR="00D628F0" w:rsidRPr="00F3782A">
        <w:rPr>
          <w:sz w:val="24"/>
          <w:szCs w:val="24"/>
          <w:lang w:eastAsia="it-IT"/>
        </w:rPr>
        <w:t>(</w:t>
      </w:r>
      <w:r w:rsidR="00D628F0" w:rsidRPr="00F3782A">
        <w:rPr>
          <w:i/>
          <w:sz w:val="24"/>
          <w:szCs w:val="24"/>
          <w:lang w:eastAsia="it-IT"/>
        </w:rPr>
        <w:t>ii</w:t>
      </w:r>
      <w:r w:rsidR="00D628F0" w:rsidRPr="00F3782A">
        <w:rPr>
          <w:sz w:val="24"/>
          <w:szCs w:val="24"/>
          <w:lang w:eastAsia="it-IT"/>
        </w:rPr>
        <w:t xml:space="preserve">) </w:t>
      </w:r>
      <w:r w:rsidRPr="00F3782A">
        <w:rPr>
          <w:sz w:val="24"/>
          <w:szCs w:val="24"/>
          <w:lang w:eastAsia="it-IT"/>
        </w:rPr>
        <w:t xml:space="preserve">la capacità di esporre tali nozioni e regole con una corretta </w:t>
      </w:r>
      <w:r w:rsidRPr="0056715F">
        <w:rPr>
          <w:i/>
          <w:sz w:val="24"/>
          <w:szCs w:val="24"/>
          <w:lang w:eastAsia="it-IT"/>
        </w:rPr>
        <w:t>terminologia</w:t>
      </w:r>
      <w:r w:rsidRPr="00F3782A">
        <w:rPr>
          <w:sz w:val="24"/>
          <w:szCs w:val="24"/>
          <w:lang w:eastAsia="it-IT"/>
        </w:rPr>
        <w:t xml:space="preserve"> tecnica; </w:t>
      </w:r>
      <w:r w:rsidR="00D628F0" w:rsidRPr="00F3782A">
        <w:rPr>
          <w:sz w:val="24"/>
          <w:szCs w:val="24"/>
          <w:lang w:eastAsia="it-IT"/>
        </w:rPr>
        <w:t>(</w:t>
      </w:r>
      <w:r w:rsidR="00D628F0" w:rsidRPr="00F3782A">
        <w:rPr>
          <w:i/>
          <w:sz w:val="24"/>
          <w:szCs w:val="24"/>
          <w:lang w:eastAsia="it-IT"/>
        </w:rPr>
        <w:t>iii</w:t>
      </w:r>
      <w:r w:rsidR="00D628F0" w:rsidRPr="00F3782A">
        <w:rPr>
          <w:sz w:val="24"/>
          <w:szCs w:val="24"/>
          <w:lang w:eastAsia="it-IT"/>
        </w:rPr>
        <w:t xml:space="preserve">) </w:t>
      </w:r>
      <w:r w:rsidRPr="00F3782A">
        <w:rPr>
          <w:sz w:val="24"/>
          <w:szCs w:val="24"/>
          <w:lang w:eastAsia="it-IT"/>
        </w:rPr>
        <w:t>l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>effettiva compre</w:t>
      </w:r>
      <w:r w:rsidRPr="00F3782A">
        <w:rPr>
          <w:sz w:val="24"/>
          <w:szCs w:val="24"/>
          <w:lang w:eastAsia="it-IT"/>
        </w:rPr>
        <w:t>n</w:t>
      </w:r>
      <w:r w:rsidRPr="00F3782A">
        <w:rPr>
          <w:sz w:val="24"/>
          <w:szCs w:val="24"/>
          <w:lang w:eastAsia="it-IT"/>
        </w:rPr>
        <w:t xml:space="preserve">sione del </w:t>
      </w:r>
      <w:r w:rsidRPr="0056715F">
        <w:rPr>
          <w:i/>
          <w:sz w:val="24"/>
          <w:szCs w:val="24"/>
          <w:lang w:eastAsia="it-IT"/>
        </w:rPr>
        <w:t>significato</w:t>
      </w:r>
      <w:r w:rsidRPr="00F3782A">
        <w:rPr>
          <w:sz w:val="24"/>
          <w:szCs w:val="24"/>
          <w:lang w:eastAsia="it-IT"/>
        </w:rPr>
        <w:t xml:space="preserve"> degli istituti, della ratio delle regole e degli </w:t>
      </w:r>
      <w:r w:rsidRPr="0056715F">
        <w:rPr>
          <w:i/>
          <w:sz w:val="24"/>
          <w:szCs w:val="24"/>
          <w:lang w:eastAsia="it-IT"/>
        </w:rPr>
        <w:t>interessi</w:t>
      </w:r>
      <w:r w:rsidRPr="00F3782A">
        <w:rPr>
          <w:sz w:val="24"/>
          <w:szCs w:val="24"/>
          <w:lang w:eastAsia="it-IT"/>
        </w:rPr>
        <w:t xml:space="preserve"> tutelati</w:t>
      </w:r>
      <w:r w:rsidR="0056715F">
        <w:rPr>
          <w:sz w:val="24"/>
          <w:szCs w:val="24"/>
          <w:lang w:eastAsia="it-IT"/>
        </w:rPr>
        <w:t>, anche m</w:t>
      </w:r>
      <w:r w:rsidR="0056715F">
        <w:rPr>
          <w:sz w:val="24"/>
          <w:szCs w:val="24"/>
          <w:lang w:eastAsia="it-IT"/>
        </w:rPr>
        <w:t>e</w:t>
      </w:r>
      <w:r w:rsidR="0056715F">
        <w:rPr>
          <w:sz w:val="24"/>
          <w:szCs w:val="24"/>
          <w:lang w:eastAsia="it-IT"/>
        </w:rPr>
        <w:t>diante domande di tipo “casistico”, aventi le caratteristiche illustrate durante il corso</w:t>
      </w:r>
      <w:r w:rsidRPr="00F3782A">
        <w:rPr>
          <w:sz w:val="24"/>
          <w:szCs w:val="24"/>
          <w:lang w:eastAsia="it-IT"/>
        </w:rPr>
        <w:t xml:space="preserve">; </w:t>
      </w:r>
      <w:r w:rsidR="00D628F0" w:rsidRPr="00F3782A">
        <w:rPr>
          <w:sz w:val="24"/>
          <w:szCs w:val="24"/>
          <w:lang w:eastAsia="it-IT"/>
        </w:rPr>
        <w:t>(</w:t>
      </w:r>
      <w:r w:rsidR="00D628F0" w:rsidRPr="00F3782A">
        <w:rPr>
          <w:i/>
          <w:sz w:val="24"/>
          <w:szCs w:val="24"/>
          <w:lang w:eastAsia="it-IT"/>
        </w:rPr>
        <w:t>iv</w:t>
      </w:r>
      <w:r w:rsidR="00D628F0" w:rsidRPr="00F3782A">
        <w:rPr>
          <w:sz w:val="24"/>
          <w:szCs w:val="24"/>
          <w:lang w:eastAsia="it-IT"/>
        </w:rPr>
        <w:t xml:space="preserve">) </w:t>
      </w:r>
      <w:r w:rsidRPr="00F3782A">
        <w:rPr>
          <w:sz w:val="24"/>
          <w:szCs w:val="24"/>
          <w:lang w:eastAsia="it-IT"/>
        </w:rPr>
        <w:t xml:space="preserve">la capacità di collocare gli istituti nel contesto del </w:t>
      </w:r>
      <w:r w:rsidRPr="0056715F">
        <w:rPr>
          <w:i/>
          <w:sz w:val="24"/>
          <w:szCs w:val="24"/>
          <w:lang w:eastAsia="it-IT"/>
        </w:rPr>
        <w:t>sistema</w:t>
      </w:r>
      <w:r w:rsidRPr="00F3782A">
        <w:rPr>
          <w:sz w:val="24"/>
          <w:szCs w:val="24"/>
          <w:lang w:eastAsia="it-IT"/>
        </w:rPr>
        <w:t xml:space="preserve"> giuridico e di effettuare </w:t>
      </w:r>
      <w:r w:rsidRPr="0056715F">
        <w:rPr>
          <w:i/>
          <w:sz w:val="24"/>
          <w:szCs w:val="24"/>
          <w:lang w:eastAsia="it-IT"/>
        </w:rPr>
        <w:t>collegamenti</w:t>
      </w:r>
      <w:r w:rsidRPr="00F3782A">
        <w:rPr>
          <w:sz w:val="24"/>
          <w:szCs w:val="24"/>
          <w:lang w:eastAsia="it-IT"/>
        </w:rPr>
        <w:t xml:space="preserve"> con altri istituti del diritto civile e commerciale. </w:t>
      </w:r>
    </w:p>
    <w:p w14:paraId="36E10AC0" w14:textId="51539C56" w:rsidR="00EA7C98" w:rsidRPr="00F3782A" w:rsidRDefault="00EA7C98" w:rsidP="00F3782A">
      <w:pPr>
        <w:spacing w:before="120" w:after="120"/>
        <w:jc w:val="both"/>
        <w:rPr>
          <w:sz w:val="24"/>
          <w:szCs w:val="24"/>
          <w:lang w:eastAsia="it-IT"/>
        </w:rPr>
      </w:pPr>
      <w:r w:rsidRPr="00F3782A">
        <w:rPr>
          <w:sz w:val="24"/>
          <w:szCs w:val="24"/>
          <w:lang w:eastAsia="it-IT"/>
        </w:rPr>
        <w:t>Si consiglia di sostenere l</w:t>
      </w:r>
      <w:r w:rsidR="00F3782A" w:rsidRPr="00F3782A">
        <w:rPr>
          <w:sz w:val="24"/>
          <w:szCs w:val="24"/>
          <w:lang w:eastAsia="it-IT"/>
        </w:rPr>
        <w:t>’</w:t>
      </w:r>
      <w:r w:rsidRPr="00F3782A">
        <w:rPr>
          <w:sz w:val="24"/>
          <w:szCs w:val="24"/>
          <w:lang w:eastAsia="it-IT"/>
        </w:rPr>
        <w:t>esame solo dopo aver superato gli esami di Istituzioni di diritto pr</w:t>
      </w:r>
      <w:r w:rsidRPr="00F3782A">
        <w:rPr>
          <w:sz w:val="24"/>
          <w:szCs w:val="24"/>
          <w:lang w:eastAsia="it-IT"/>
        </w:rPr>
        <w:t>i</w:t>
      </w:r>
      <w:r w:rsidRPr="00F3782A">
        <w:rPr>
          <w:sz w:val="24"/>
          <w:szCs w:val="24"/>
          <w:lang w:eastAsia="it-IT"/>
        </w:rPr>
        <w:t>vato e di Diritto costituzionale.</w:t>
      </w:r>
    </w:p>
    <w:p w14:paraId="72663898" w14:textId="57C11ABE" w:rsidR="00EA7C98" w:rsidRPr="00F3782A" w:rsidRDefault="0056715F" w:rsidP="00F3782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A7C98" w:rsidRPr="00F3782A">
        <w:rPr>
          <w:sz w:val="24"/>
          <w:szCs w:val="24"/>
        </w:rPr>
        <w:t>l voto comunicato dall</w:t>
      </w:r>
      <w:r w:rsidR="00F3782A" w:rsidRPr="00F3782A">
        <w:rPr>
          <w:sz w:val="24"/>
          <w:szCs w:val="24"/>
        </w:rPr>
        <w:t>’</w:t>
      </w:r>
      <w:r w:rsidR="00EA7C98" w:rsidRPr="00F3782A">
        <w:rPr>
          <w:sz w:val="24"/>
          <w:szCs w:val="24"/>
        </w:rPr>
        <w:t xml:space="preserve">esaminatore al termine del colloquio non può essere rifiutato. </w:t>
      </w:r>
    </w:p>
    <w:p w14:paraId="56961F0C" w14:textId="77777777" w:rsidR="00EA7C98" w:rsidRPr="00F3782A" w:rsidRDefault="00EA7C98" w:rsidP="00F3782A">
      <w:pPr>
        <w:spacing w:before="120" w:after="120"/>
        <w:rPr>
          <w:sz w:val="24"/>
          <w:szCs w:val="24"/>
        </w:rPr>
      </w:pPr>
    </w:p>
    <w:p w14:paraId="5831E4B4" w14:textId="77777777" w:rsidR="00EA7C98" w:rsidRPr="00F3782A" w:rsidRDefault="00EA7C98" w:rsidP="00F3782A">
      <w:pPr>
        <w:spacing w:before="120" w:after="120"/>
        <w:jc w:val="both"/>
        <w:rPr>
          <w:i/>
          <w:sz w:val="24"/>
          <w:szCs w:val="24"/>
        </w:rPr>
      </w:pPr>
      <w:r w:rsidRPr="00F3782A">
        <w:rPr>
          <w:i/>
          <w:sz w:val="24"/>
          <w:szCs w:val="24"/>
        </w:rPr>
        <w:t>Lezioni</w:t>
      </w:r>
    </w:p>
    <w:p w14:paraId="11BB7B7B" w14:textId="275BBA89" w:rsidR="00D628F0" w:rsidRPr="00F3782A" w:rsidRDefault="00EA7C98" w:rsidP="00F3782A">
      <w:pPr>
        <w:spacing w:before="120" w:after="120"/>
        <w:jc w:val="both"/>
        <w:rPr>
          <w:sz w:val="24"/>
          <w:szCs w:val="24"/>
        </w:rPr>
      </w:pPr>
      <w:r w:rsidRPr="00F3782A">
        <w:rPr>
          <w:sz w:val="24"/>
          <w:szCs w:val="24"/>
        </w:rPr>
        <w:t>Le lezioni si svolgeranno nei giorni assegnati con il tema di cui al programma di seguito ill</w:t>
      </w:r>
      <w:r w:rsidRPr="00F3782A">
        <w:rPr>
          <w:sz w:val="24"/>
          <w:szCs w:val="24"/>
        </w:rPr>
        <w:t>u</w:t>
      </w:r>
      <w:r w:rsidRPr="00F3782A">
        <w:rPr>
          <w:sz w:val="24"/>
          <w:szCs w:val="24"/>
        </w:rPr>
        <w:t>strato nel dettaglio. Si fa tuttavia presente che l</w:t>
      </w:r>
      <w:r w:rsidR="00F3782A" w:rsidRPr="00F3782A">
        <w:rPr>
          <w:sz w:val="24"/>
          <w:szCs w:val="24"/>
        </w:rPr>
        <w:t>’</w:t>
      </w:r>
      <w:r w:rsidRPr="00F3782A">
        <w:rPr>
          <w:sz w:val="24"/>
          <w:szCs w:val="24"/>
        </w:rPr>
        <w:t>argomento delle lezioni ha carattere indicat</w:t>
      </w:r>
      <w:r w:rsidRPr="00F3782A">
        <w:rPr>
          <w:sz w:val="24"/>
          <w:szCs w:val="24"/>
        </w:rPr>
        <w:t>i</w:t>
      </w:r>
      <w:r w:rsidRPr="00F3782A">
        <w:rPr>
          <w:sz w:val="24"/>
          <w:szCs w:val="24"/>
        </w:rPr>
        <w:t>vo, potendosi avere parziali slittamenti o anticipazioni nella trattazione di specifici aspetti de</w:t>
      </w:r>
      <w:r w:rsidRPr="00F3782A">
        <w:rPr>
          <w:sz w:val="24"/>
          <w:szCs w:val="24"/>
        </w:rPr>
        <w:t>l</w:t>
      </w:r>
      <w:r w:rsidRPr="00F3782A">
        <w:rPr>
          <w:sz w:val="24"/>
          <w:szCs w:val="24"/>
        </w:rPr>
        <w:t>la materia, anche in ragione della discussione d</w:t>
      </w:r>
      <w:r w:rsidR="00F3782A" w:rsidRPr="00F3782A">
        <w:rPr>
          <w:sz w:val="24"/>
          <w:szCs w:val="24"/>
        </w:rPr>
        <w:t>’</w:t>
      </w:r>
      <w:r w:rsidRPr="00F3782A">
        <w:rPr>
          <w:sz w:val="24"/>
          <w:szCs w:val="24"/>
        </w:rPr>
        <w:t xml:space="preserve">aula. </w:t>
      </w:r>
    </w:p>
    <w:p w14:paraId="607CD56E" w14:textId="77777777" w:rsidR="00EA7C98" w:rsidRPr="00F3782A" w:rsidRDefault="00EA7C98" w:rsidP="00F3782A">
      <w:pPr>
        <w:spacing w:before="120" w:after="120"/>
        <w:jc w:val="both"/>
        <w:rPr>
          <w:sz w:val="24"/>
          <w:szCs w:val="24"/>
        </w:rPr>
      </w:pPr>
      <w:r w:rsidRPr="00F3782A">
        <w:rPr>
          <w:sz w:val="24"/>
          <w:szCs w:val="24"/>
        </w:rPr>
        <w:t xml:space="preserve">Gli studenti sono tenuti a presentarsi a lezione con una copia aggiornata del </w:t>
      </w:r>
      <w:r w:rsidRPr="0056715F">
        <w:rPr>
          <w:b/>
          <w:sz w:val="24"/>
          <w:szCs w:val="24"/>
        </w:rPr>
        <w:t>codice civile</w:t>
      </w:r>
      <w:r w:rsidRPr="00F3782A">
        <w:rPr>
          <w:sz w:val="24"/>
          <w:szCs w:val="24"/>
        </w:rPr>
        <w:t xml:space="preserve"> e delle leggi collegate rilevanti ai fini del Corso.</w:t>
      </w:r>
    </w:p>
    <w:p w14:paraId="6B273C43" w14:textId="4269C51D" w:rsidR="00D44FF2" w:rsidRDefault="00EA7C98" w:rsidP="00F3782A">
      <w:pPr>
        <w:spacing w:before="120" w:after="120"/>
        <w:jc w:val="both"/>
        <w:rPr>
          <w:sz w:val="24"/>
          <w:szCs w:val="24"/>
        </w:rPr>
      </w:pPr>
      <w:r w:rsidRPr="00F3782A">
        <w:rPr>
          <w:sz w:val="24"/>
          <w:szCs w:val="24"/>
        </w:rPr>
        <w:t xml:space="preserve">La </w:t>
      </w:r>
      <w:r w:rsidRPr="0056715F">
        <w:rPr>
          <w:b/>
          <w:sz w:val="24"/>
          <w:szCs w:val="24"/>
        </w:rPr>
        <w:t>frequenza</w:t>
      </w:r>
      <w:r w:rsidRPr="00F3782A">
        <w:rPr>
          <w:sz w:val="24"/>
          <w:szCs w:val="24"/>
        </w:rPr>
        <w:t xml:space="preserve"> alle lezioni è </w:t>
      </w:r>
      <w:r w:rsidRPr="0056715F">
        <w:rPr>
          <w:sz w:val="24"/>
          <w:szCs w:val="24"/>
        </w:rPr>
        <w:t>fortemente consigliata</w:t>
      </w:r>
      <w:r w:rsidR="00D44FF2">
        <w:rPr>
          <w:sz w:val="24"/>
          <w:szCs w:val="24"/>
        </w:rPr>
        <w:t xml:space="preserve">, in quanto esse </w:t>
      </w:r>
      <w:r w:rsidR="00D44FF2" w:rsidRPr="00D44FF2">
        <w:rPr>
          <w:sz w:val="24"/>
          <w:szCs w:val="24"/>
        </w:rPr>
        <w:t>svolgono una funzione complementare allo studio della materia oggetto del corso e non consistono nella mera esp</w:t>
      </w:r>
      <w:r w:rsidR="00D44FF2" w:rsidRPr="00D44FF2">
        <w:rPr>
          <w:sz w:val="24"/>
          <w:szCs w:val="24"/>
        </w:rPr>
        <w:t>o</w:t>
      </w:r>
      <w:r w:rsidR="00D44FF2" w:rsidRPr="00D44FF2">
        <w:rPr>
          <w:sz w:val="24"/>
          <w:szCs w:val="24"/>
        </w:rPr>
        <w:t>sizione delle nozioni e delle regole riguardanti gli argomenti compresi nel programma. Esse intendono bensì aiutare la comprensione degli istituti giuridici, l’individuazione delle ragioni della relativa disciplina e degli interessi da essi tutelati</w:t>
      </w:r>
      <w:r w:rsidR="00F47591">
        <w:rPr>
          <w:sz w:val="24"/>
          <w:szCs w:val="24"/>
        </w:rPr>
        <w:t>.</w:t>
      </w:r>
    </w:p>
    <w:p w14:paraId="6EBBC5B2" w14:textId="77777777" w:rsidR="00F47591" w:rsidRDefault="00F47591" w:rsidP="00F3782A">
      <w:pPr>
        <w:spacing w:before="120" w:after="120"/>
        <w:jc w:val="both"/>
        <w:rPr>
          <w:sz w:val="24"/>
          <w:szCs w:val="24"/>
        </w:rPr>
      </w:pPr>
    </w:p>
    <w:p w14:paraId="48CE34F5" w14:textId="77777777" w:rsidR="00EA7C98" w:rsidRPr="00F3782A" w:rsidRDefault="00EA7C98" w:rsidP="00F3782A">
      <w:pPr>
        <w:spacing w:before="120" w:after="120"/>
        <w:rPr>
          <w:i/>
          <w:sz w:val="24"/>
          <w:szCs w:val="24"/>
        </w:rPr>
      </w:pPr>
      <w:r w:rsidRPr="00F3782A">
        <w:rPr>
          <w:i/>
          <w:sz w:val="24"/>
          <w:szCs w:val="24"/>
        </w:rPr>
        <w:t>Honor Code</w:t>
      </w:r>
    </w:p>
    <w:p w14:paraId="0C2699A2" w14:textId="3BDC5D41" w:rsidR="00EA7C98" w:rsidRPr="00F3782A" w:rsidRDefault="00EA7C98" w:rsidP="00F3782A">
      <w:pPr>
        <w:spacing w:before="120" w:after="120"/>
        <w:jc w:val="both"/>
        <w:rPr>
          <w:sz w:val="24"/>
          <w:szCs w:val="24"/>
        </w:rPr>
      </w:pPr>
      <w:r w:rsidRPr="00F3782A">
        <w:rPr>
          <w:sz w:val="24"/>
          <w:szCs w:val="24"/>
        </w:rPr>
        <w:t>L</w:t>
      </w:r>
      <w:r w:rsidR="00F3782A" w:rsidRPr="00F3782A">
        <w:rPr>
          <w:sz w:val="24"/>
          <w:szCs w:val="24"/>
        </w:rPr>
        <w:t>’</w:t>
      </w:r>
      <w:r w:rsidRPr="00F3782A">
        <w:rPr>
          <w:sz w:val="24"/>
          <w:szCs w:val="24"/>
        </w:rPr>
        <w:t>Università Bocconi concepisce l</w:t>
      </w:r>
      <w:r w:rsidR="00F3782A" w:rsidRPr="00F3782A">
        <w:rPr>
          <w:sz w:val="24"/>
          <w:szCs w:val="24"/>
        </w:rPr>
        <w:t>’</w:t>
      </w:r>
      <w:r w:rsidRPr="00F3782A">
        <w:rPr>
          <w:sz w:val="24"/>
          <w:szCs w:val="24"/>
        </w:rPr>
        <w:t>educazione come un processo permanente, che si proietta su tutto l</w:t>
      </w:r>
      <w:r w:rsidR="00F3782A" w:rsidRPr="00F3782A">
        <w:rPr>
          <w:sz w:val="24"/>
          <w:szCs w:val="24"/>
        </w:rPr>
        <w:t>’</w:t>
      </w:r>
      <w:r w:rsidRPr="00F3782A">
        <w:rPr>
          <w:sz w:val="24"/>
          <w:szCs w:val="24"/>
        </w:rPr>
        <w:t>arco della vita professionale di una persona. L</w:t>
      </w:r>
      <w:r w:rsidR="00F3782A" w:rsidRPr="00F3782A">
        <w:rPr>
          <w:sz w:val="24"/>
          <w:szCs w:val="24"/>
        </w:rPr>
        <w:t>’</w:t>
      </w:r>
      <w:r w:rsidRPr="00F3782A">
        <w:rPr>
          <w:sz w:val="24"/>
          <w:szCs w:val="24"/>
        </w:rPr>
        <w:t>Ateneo auspica che ogni membro della sua comunità condivida i valori di lealtà e correttezza in cui essa si riconosce e che isp</w:t>
      </w:r>
      <w:r w:rsidRPr="00F3782A">
        <w:rPr>
          <w:sz w:val="24"/>
          <w:szCs w:val="24"/>
        </w:rPr>
        <w:t>i</w:t>
      </w:r>
      <w:r w:rsidRPr="00F3782A">
        <w:rPr>
          <w:sz w:val="24"/>
          <w:szCs w:val="24"/>
        </w:rPr>
        <w:t>rano e orientano la condotta di tutte le sue componenti nel perseguimento degli obiettivi e de</w:t>
      </w:r>
      <w:r w:rsidRPr="00F3782A">
        <w:rPr>
          <w:sz w:val="24"/>
          <w:szCs w:val="24"/>
        </w:rPr>
        <w:t>l</w:t>
      </w:r>
      <w:r w:rsidRPr="00F3782A">
        <w:rPr>
          <w:sz w:val="24"/>
          <w:szCs w:val="24"/>
        </w:rPr>
        <w:t>la missione comuni. L</w:t>
      </w:r>
      <w:r w:rsidR="00F3782A" w:rsidRPr="00F3782A">
        <w:rPr>
          <w:sz w:val="24"/>
          <w:szCs w:val="24"/>
        </w:rPr>
        <w:t>’</w:t>
      </w:r>
      <w:r w:rsidRPr="00F3782A">
        <w:rPr>
          <w:sz w:val="24"/>
          <w:szCs w:val="24"/>
        </w:rPr>
        <w:t>Honor Code dell</w:t>
      </w:r>
      <w:r w:rsidR="00F3782A" w:rsidRPr="00F3782A">
        <w:rPr>
          <w:sz w:val="24"/>
          <w:szCs w:val="24"/>
        </w:rPr>
        <w:t>’</w:t>
      </w:r>
      <w:r w:rsidRPr="00F3782A">
        <w:rPr>
          <w:sz w:val="24"/>
          <w:szCs w:val="24"/>
        </w:rPr>
        <w:t xml:space="preserve">Università Bocconi è pubblicato sul sito Internet </w:t>
      </w:r>
      <w:hyperlink r:id="rId9" w:history="1">
        <w:r w:rsidRPr="00F3782A">
          <w:rPr>
            <w:rStyle w:val="Collegamentoipertestuale"/>
            <w:sz w:val="24"/>
            <w:szCs w:val="24"/>
          </w:rPr>
          <w:t>http://www.unibocconi.it/honorcode</w:t>
        </w:r>
      </w:hyperlink>
      <w:r w:rsidR="00924D1E">
        <w:rPr>
          <w:sz w:val="24"/>
          <w:szCs w:val="24"/>
        </w:rPr>
        <w:t>:</w:t>
      </w:r>
      <w:r w:rsidRPr="00F3782A">
        <w:rPr>
          <w:sz w:val="24"/>
          <w:szCs w:val="24"/>
        </w:rPr>
        <w:t xml:space="preserve"> ogni studente è invitato a prenderne visione.</w:t>
      </w:r>
    </w:p>
    <w:p w14:paraId="2425D101" w14:textId="77777777" w:rsidR="00EA7C98" w:rsidRDefault="00EA7C98" w:rsidP="00EA7C98">
      <w:pPr>
        <w:spacing w:line="290" w:lineRule="exact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br w:type="page"/>
      </w:r>
    </w:p>
    <w:p w14:paraId="59CFE45C" w14:textId="100AACBD" w:rsidR="00EA7C98" w:rsidRPr="00D56AB5" w:rsidRDefault="00EA7C98" w:rsidP="00EA7C98">
      <w:pPr>
        <w:spacing w:line="290" w:lineRule="exact"/>
        <w:jc w:val="both"/>
        <w:rPr>
          <w:sz w:val="24"/>
          <w:szCs w:val="24"/>
        </w:rPr>
      </w:pPr>
      <w:r w:rsidRPr="00D56AB5">
        <w:rPr>
          <w:b/>
          <w:smallCaps/>
          <w:sz w:val="24"/>
          <w:szCs w:val="24"/>
        </w:rPr>
        <w:lastRenderedPageBreak/>
        <w:t>Calendario:</w:t>
      </w:r>
      <w:r w:rsidRPr="00D56AB5">
        <w:rPr>
          <w:b/>
          <w:sz w:val="24"/>
          <w:szCs w:val="24"/>
        </w:rPr>
        <w:t xml:space="preserve"> </w:t>
      </w:r>
      <w:r w:rsidRPr="00D56AB5">
        <w:rPr>
          <w:b/>
          <w:sz w:val="24"/>
          <w:szCs w:val="24"/>
        </w:rPr>
        <w:tab/>
      </w:r>
      <w:r w:rsidRPr="00D56AB5">
        <w:rPr>
          <w:b/>
          <w:sz w:val="24"/>
          <w:szCs w:val="24"/>
        </w:rPr>
        <w:tab/>
      </w:r>
      <w:r w:rsidRPr="00D56AB5">
        <w:rPr>
          <w:sz w:val="24"/>
          <w:szCs w:val="24"/>
        </w:rPr>
        <w:t>martedì</w:t>
      </w:r>
      <w:r w:rsidRPr="00D56A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6AB5">
        <w:rPr>
          <w:sz w:val="24"/>
          <w:szCs w:val="24"/>
        </w:rPr>
        <w:tab/>
        <w:t xml:space="preserve">08:45 - 10:15; aula </w:t>
      </w:r>
      <w:r w:rsidR="004C6C2F">
        <w:rPr>
          <w:sz w:val="24"/>
          <w:szCs w:val="24"/>
        </w:rPr>
        <w:t>Zappa</w:t>
      </w:r>
    </w:p>
    <w:p w14:paraId="177884D3" w14:textId="612E342A" w:rsidR="00EA7C98" w:rsidRPr="00D56AB5" w:rsidRDefault="00EA7C98" w:rsidP="00EA7C98">
      <w:pPr>
        <w:spacing w:line="290" w:lineRule="exact"/>
        <w:ind w:left="1276"/>
        <w:jc w:val="both"/>
        <w:rPr>
          <w:sz w:val="24"/>
          <w:szCs w:val="24"/>
        </w:rPr>
      </w:pPr>
      <w:r w:rsidRPr="00D56AB5">
        <w:rPr>
          <w:sz w:val="24"/>
          <w:szCs w:val="24"/>
        </w:rPr>
        <w:tab/>
      </w:r>
      <w:r w:rsidRPr="00D56A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6AB5">
        <w:rPr>
          <w:sz w:val="24"/>
          <w:szCs w:val="24"/>
        </w:rPr>
        <w:t>mercoledì</w:t>
      </w:r>
      <w:r w:rsidRPr="00D56AB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6AB5">
        <w:rPr>
          <w:sz w:val="24"/>
          <w:szCs w:val="24"/>
        </w:rPr>
        <w:t xml:space="preserve">08:45 - 10:15; aula </w:t>
      </w:r>
      <w:r w:rsidR="004C6C2F">
        <w:rPr>
          <w:sz w:val="24"/>
          <w:szCs w:val="24"/>
        </w:rPr>
        <w:t>Zappa</w:t>
      </w:r>
    </w:p>
    <w:p w14:paraId="058C5F9C" w14:textId="4E4F3E32" w:rsidR="00EA7C98" w:rsidRPr="00D56AB5" w:rsidRDefault="00EA7C98" w:rsidP="00EA7C98">
      <w:pPr>
        <w:spacing w:line="290" w:lineRule="exact"/>
        <w:ind w:left="1276"/>
        <w:jc w:val="both"/>
        <w:rPr>
          <w:sz w:val="24"/>
          <w:szCs w:val="24"/>
        </w:rPr>
      </w:pPr>
      <w:r w:rsidRPr="00D56AB5">
        <w:rPr>
          <w:sz w:val="24"/>
          <w:szCs w:val="24"/>
        </w:rPr>
        <w:tab/>
      </w:r>
      <w:r w:rsidRPr="00D56A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6AB5">
        <w:rPr>
          <w:sz w:val="24"/>
          <w:szCs w:val="24"/>
        </w:rPr>
        <w:t>giovedì</w:t>
      </w:r>
      <w:r w:rsidRPr="00D56A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6AB5">
        <w:rPr>
          <w:sz w:val="24"/>
          <w:szCs w:val="24"/>
        </w:rPr>
        <w:tab/>
      </w:r>
      <w:r>
        <w:rPr>
          <w:sz w:val="24"/>
          <w:szCs w:val="24"/>
        </w:rPr>
        <w:t>14:30</w:t>
      </w:r>
      <w:r w:rsidRPr="00D56AB5">
        <w:rPr>
          <w:sz w:val="24"/>
          <w:szCs w:val="24"/>
        </w:rPr>
        <w:t xml:space="preserve"> - </w:t>
      </w:r>
      <w:r>
        <w:rPr>
          <w:sz w:val="24"/>
          <w:szCs w:val="24"/>
        </w:rPr>
        <w:t>16:00</w:t>
      </w:r>
      <w:r w:rsidRPr="00D56AB5">
        <w:rPr>
          <w:sz w:val="24"/>
          <w:szCs w:val="24"/>
        </w:rPr>
        <w:t xml:space="preserve">; aula </w:t>
      </w:r>
      <w:r w:rsidR="004C6C2F">
        <w:rPr>
          <w:sz w:val="24"/>
          <w:szCs w:val="24"/>
        </w:rPr>
        <w:t>Zappa</w:t>
      </w:r>
    </w:p>
    <w:p w14:paraId="753C85B0" w14:textId="77777777" w:rsidR="00EA7C98" w:rsidRDefault="00EA7C98" w:rsidP="00EA7C98">
      <w:pPr>
        <w:spacing w:line="290" w:lineRule="exact"/>
        <w:ind w:left="1276"/>
        <w:jc w:val="both"/>
        <w:rPr>
          <w:sz w:val="24"/>
          <w:szCs w:val="24"/>
        </w:rPr>
      </w:pPr>
    </w:p>
    <w:p w14:paraId="2DE19C9C" w14:textId="77777777" w:rsidR="00EA7C98" w:rsidRPr="00D56AB5" w:rsidRDefault="00EA7C98" w:rsidP="00EA7C98">
      <w:pPr>
        <w:spacing w:line="290" w:lineRule="exact"/>
        <w:jc w:val="both"/>
        <w:rPr>
          <w:sz w:val="24"/>
          <w:szCs w:val="24"/>
        </w:rPr>
      </w:pPr>
    </w:p>
    <w:p w14:paraId="4341E743" w14:textId="77777777" w:rsidR="00EA7C98" w:rsidRPr="00D56AB5" w:rsidRDefault="00EA7C98" w:rsidP="00EA7C98">
      <w:pPr>
        <w:spacing w:line="290" w:lineRule="exact"/>
        <w:jc w:val="center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Programma indicativo degli argomenti trattati a lezione</w:t>
      </w:r>
    </w:p>
    <w:p w14:paraId="5251BFF8" w14:textId="77777777" w:rsidR="00EA7C98" w:rsidRPr="00D56AB5" w:rsidRDefault="00EA7C98" w:rsidP="00EA7C98">
      <w:pPr>
        <w:spacing w:line="290" w:lineRule="exact"/>
        <w:rPr>
          <w:sz w:val="24"/>
          <w:szCs w:val="24"/>
        </w:rPr>
      </w:pPr>
    </w:p>
    <w:tbl>
      <w:tblPr>
        <w:tblW w:w="5170" w:type="pct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8609"/>
      </w:tblGrid>
      <w:tr w:rsidR="00EA7C98" w:rsidRPr="00D56AB5" w14:paraId="29089E57" w14:textId="77777777" w:rsidTr="00EA7C98">
        <w:trPr>
          <w:trHeight w:val="227"/>
        </w:trPr>
        <w:tc>
          <w:tcPr>
            <w:tcW w:w="477" w:type="pct"/>
            <w:vAlign w:val="center"/>
          </w:tcPr>
          <w:p w14:paraId="253E63A3" w14:textId="77777777" w:rsidR="00EA7C98" w:rsidRPr="00D56AB5" w:rsidRDefault="00EA7C98" w:rsidP="00EA7C98">
            <w:pPr>
              <w:spacing w:line="290" w:lineRule="exact"/>
              <w:jc w:val="center"/>
              <w:rPr>
                <w:b/>
                <w:sz w:val="24"/>
                <w:szCs w:val="24"/>
              </w:rPr>
            </w:pPr>
            <w:r w:rsidRPr="00D56AB5">
              <w:rPr>
                <w:b/>
                <w:sz w:val="24"/>
                <w:szCs w:val="24"/>
              </w:rPr>
              <w:t>lezione</w:t>
            </w:r>
          </w:p>
        </w:tc>
        <w:tc>
          <w:tcPr>
            <w:tcW w:w="4523" w:type="pct"/>
            <w:vAlign w:val="center"/>
          </w:tcPr>
          <w:p w14:paraId="6581362F" w14:textId="77777777" w:rsidR="00EA7C98" w:rsidRPr="00D56AB5" w:rsidRDefault="00EA7C98" w:rsidP="00EA7C98">
            <w:pPr>
              <w:spacing w:line="290" w:lineRule="exact"/>
              <w:jc w:val="center"/>
              <w:rPr>
                <w:b/>
                <w:sz w:val="24"/>
                <w:szCs w:val="24"/>
              </w:rPr>
            </w:pPr>
            <w:r w:rsidRPr="00D56AB5">
              <w:rPr>
                <w:b/>
                <w:sz w:val="24"/>
                <w:szCs w:val="24"/>
              </w:rPr>
              <w:t>argomento</w:t>
            </w:r>
          </w:p>
        </w:tc>
      </w:tr>
      <w:tr w:rsidR="00EA7C98" w:rsidRPr="00D56AB5" w14:paraId="5F974462" w14:textId="77777777" w:rsidTr="00EA7C98">
        <w:trPr>
          <w:trHeight w:val="227"/>
        </w:trPr>
        <w:tc>
          <w:tcPr>
            <w:tcW w:w="477" w:type="pct"/>
          </w:tcPr>
          <w:p w14:paraId="4AAF2D59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523" w:type="pct"/>
          </w:tcPr>
          <w:p w14:paraId="3D6B7C95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Presentazione del corso. Casi in tema di nozione di impresa.</w:t>
            </w:r>
          </w:p>
        </w:tc>
      </w:tr>
      <w:tr w:rsidR="00EA7C98" w:rsidRPr="00D56AB5" w14:paraId="0B42A9A2" w14:textId="77777777" w:rsidTr="00EA7C98">
        <w:trPr>
          <w:trHeight w:val="227"/>
        </w:trPr>
        <w:tc>
          <w:tcPr>
            <w:tcW w:w="477" w:type="pct"/>
            <w:tcBorders>
              <w:bottom w:val="single" w:sz="6" w:space="0" w:color="auto"/>
            </w:tcBorders>
          </w:tcPr>
          <w:p w14:paraId="49273ECA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523" w:type="pct"/>
            <w:tcBorders>
              <w:bottom w:val="single" w:sz="6" w:space="0" w:color="auto"/>
            </w:tcBorders>
          </w:tcPr>
          <w:p w14:paraId="01A0A766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 xml:space="preserve">La nozione di impresa e le categorie di imprese. </w:t>
            </w:r>
          </w:p>
        </w:tc>
      </w:tr>
      <w:tr w:rsidR="00EA7C98" w:rsidRPr="00D56AB5" w14:paraId="7486C314" w14:textId="77777777" w:rsidTr="00EA7C98">
        <w:trPr>
          <w:trHeight w:val="227"/>
        </w:trPr>
        <w:tc>
          <w:tcPr>
            <w:tcW w:w="477" w:type="pct"/>
          </w:tcPr>
          <w:p w14:paraId="17725A76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523" w:type="pct"/>
          </w:tcPr>
          <w:p w14:paraId="19051F19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Imputazione e disciplina. (a) La pubblicit</w:t>
            </w:r>
            <w:r w:rsidRPr="001C7544">
              <w:rPr>
                <w:rFonts w:eastAsia="Arial Unicode MS"/>
                <w:color w:val="000000"/>
                <w:sz w:val="24"/>
                <w:u w:color="000000"/>
              </w:rPr>
              <w:t>à</w:t>
            </w: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 xml:space="preserve"> commerciale. </w:t>
            </w:r>
          </w:p>
        </w:tc>
      </w:tr>
      <w:tr w:rsidR="00EA7C98" w:rsidRPr="00D56AB5" w14:paraId="46D65BE0" w14:textId="77777777" w:rsidTr="00EA7C98">
        <w:trPr>
          <w:trHeight w:val="227"/>
        </w:trPr>
        <w:tc>
          <w:tcPr>
            <w:tcW w:w="477" w:type="pct"/>
            <w:tcBorders>
              <w:bottom w:val="single" w:sz="6" w:space="0" w:color="auto"/>
            </w:tcBorders>
          </w:tcPr>
          <w:p w14:paraId="70F6D946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523" w:type="pct"/>
            <w:tcBorders>
              <w:bottom w:val="single" w:sz="6" w:space="0" w:color="auto"/>
            </w:tcBorders>
          </w:tcPr>
          <w:p w14:paraId="48FA5687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(b) La rappresentanza commerciale. (c) La contabilit</w:t>
            </w: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à</w:t>
            </w: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 xml:space="preserve"> e il bilancio.</w:t>
            </w:r>
          </w:p>
        </w:tc>
      </w:tr>
      <w:tr w:rsidR="00EA7C98" w:rsidRPr="00D56AB5" w14:paraId="1D290259" w14:textId="77777777" w:rsidTr="00EA7C98">
        <w:trPr>
          <w:trHeight w:val="227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6A42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1D33" w14:textId="28F6B0EB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L</w:t>
            </w:r>
            <w:r w:rsidR="00F3782A">
              <w:rPr>
                <w:rFonts w:eastAsia="Arial Unicode MS" w:hAnsi="Arial Unicode MS"/>
                <w:color w:val="000000"/>
                <w:sz w:val="24"/>
                <w:u w:color="000000"/>
              </w:rPr>
              <w:t>’</w:t>
            </w: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azienda.</w:t>
            </w:r>
          </w:p>
        </w:tc>
      </w:tr>
      <w:tr w:rsidR="00EA7C98" w:rsidRPr="00D56AB5" w14:paraId="133CD2DB" w14:textId="77777777" w:rsidTr="00EA7C98">
        <w:trPr>
          <w:trHeight w:val="227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DB7C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0500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 xml:space="preserve">La disciplina </w:t>
            </w:r>
            <w:r>
              <w:rPr>
                <w:rFonts w:eastAsia="Arial Unicode MS" w:hAnsi="Arial Unicode MS"/>
                <w:i/>
                <w:color w:val="000000"/>
                <w:sz w:val="24"/>
                <w:u w:color="000000"/>
              </w:rPr>
              <w:t>antitrust</w:t>
            </w: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 xml:space="preserve">. </w:t>
            </w:r>
          </w:p>
        </w:tc>
      </w:tr>
      <w:tr w:rsidR="00EA7C98" w:rsidRPr="00D56AB5" w14:paraId="4E7F3FF7" w14:textId="77777777" w:rsidTr="00EA7C98">
        <w:trPr>
          <w:trHeight w:val="227"/>
        </w:trPr>
        <w:tc>
          <w:tcPr>
            <w:tcW w:w="477" w:type="pct"/>
            <w:tcBorders>
              <w:top w:val="single" w:sz="6" w:space="0" w:color="auto"/>
            </w:tcBorders>
          </w:tcPr>
          <w:p w14:paraId="1F71C6CB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4523" w:type="pct"/>
            <w:tcBorders>
              <w:top w:val="single" w:sz="6" w:space="0" w:color="auto"/>
            </w:tcBorders>
          </w:tcPr>
          <w:p w14:paraId="6AE42C2A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La concorrenza sleale e i segni distintivi.</w:t>
            </w:r>
          </w:p>
        </w:tc>
      </w:tr>
      <w:tr w:rsidR="00EA7C98" w:rsidRPr="00D56AB5" w14:paraId="6136E685" w14:textId="77777777" w:rsidTr="00EA7C98">
        <w:trPr>
          <w:trHeight w:val="227"/>
        </w:trPr>
        <w:tc>
          <w:tcPr>
            <w:tcW w:w="477" w:type="pct"/>
          </w:tcPr>
          <w:p w14:paraId="02C5D88D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4523" w:type="pct"/>
          </w:tcPr>
          <w:p w14:paraId="7B114953" w14:textId="361638C9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I brevetti e il diritto d</w:t>
            </w:r>
            <w:r w:rsidR="00F3782A">
              <w:rPr>
                <w:rFonts w:eastAsia="Arial Unicode MS" w:hAnsi="Arial Unicode MS"/>
                <w:color w:val="000000"/>
                <w:sz w:val="24"/>
                <w:u w:color="000000"/>
              </w:rPr>
              <w:t>’</w:t>
            </w: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autore.</w:t>
            </w:r>
          </w:p>
        </w:tc>
      </w:tr>
      <w:tr w:rsidR="00EA7C98" w:rsidRPr="00D56AB5" w14:paraId="5B5B12A9" w14:textId="77777777" w:rsidTr="00EA7C98">
        <w:trPr>
          <w:trHeight w:val="227"/>
        </w:trPr>
        <w:tc>
          <w:tcPr>
            <w:tcW w:w="477" w:type="pct"/>
          </w:tcPr>
          <w:p w14:paraId="12366658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4523" w:type="pct"/>
          </w:tcPr>
          <w:p w14:paraId="4C00F245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I consorzi e i modelli organizzativi delle imprese.</w:t>
            </w:r>
          </w:p>
        </w:tc>
      </w:tr>
      <w:tr w:rsidR="00EA7C98" w:rsidRPr="00D56AB5" w14:paraId="6E678BD3" w14:textId="77777777" w:rsidTr="00EA7C98">
        <w:trPr>
          <w:trHeight w:val="227"/>
        </w:trPr>
        <w:tc>
          <w:tcPr>
            <w:tcW w:w="477" w:type="pct"/>
          </w:tcPr>
          <w:p w14:paraId="4FE7D62E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4523" w:type="pct"/>
          </w:tcPr>
          <w:p w14:paraId="0C107510" w14:textId="616ABE90" w:rsidR="00EA7C98" w:rsidRDefault="00EA7C98" w:rsidP="00924D1E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Le socie</w:t>
            </w:r>
            <w:r w:rsidR="00924D1E">
              <w:rPr>
                <w:rFonts w:eastAsia="Arial Unicode MS" w:hAnsi="Arial Unicode MS"/>
                <w:color w:val="000000"/>
                <w:sz w:val="24"/>
                <w:u w:color="000000"/>
              </w:rPr>
              <w:t>t</w:t>
            </w:r>
            <w:r w:rsidR="00924D1E" w:rsidRPr="00924D1E">
              <w:rPr>
                <w:rFonts w:eastAsia="Arial Unicode MS"/>
                <w:color w:val="000000"/>
                <w:sz w:val="24"/>
                <w:u w:color="000000"/>
              </w:rPr>
              <w:t>à</w:t>
            </w: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 xml:space="preserve"> di persone: costituzione e ordinamento patrimoniale.</w:t>
            </w:r>
          </w:p>
        </w:tc>
      </w:tr>
      <w:tr w:rsidR="00EA7C98" w:rsidRPr="00D56AB5" w14:paraId="153577C9" w14:textId="77777777" w:rsidTr="00EA7C98">
        <w:trPr>
          <w:trHeight w:val="227"/>
        </w:trPr>
        <w:tc>
          <w:tcPr>
            <w:tcW w:w="477" w:type="pct"/>
          </w:tcPr>
          <w:p w14:paraId="156C1384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4523" w:type="pct"/>
          </w:tcPr>
          <w:p w14:paraId="6E357E26" w14:textId="77777777" w:rsidR="00EA7C98" w:rsidRPr="00AE4E61" w:rsidRDefault="00EA7C98" w:rsidP="00EA7C98">
            <w:pPr>
              <w:spacing w:line="290" w:lineRule="exact"/>
              <w:jc w:val="both"/>
              <w:outlineLvl w:val="0"/>
              <w:rPr>
                <w:rFonts w:eastAsia="Arial Unicode MS"/>
                <w:color w:val="000000"/>
                <w:sz w:val="24"/>
                <w:u w:color="000000"/>
              </w:rPr>
            </w:pPr>
            <w:r w:rsidRPr="00AE4E61">
              <w:rPr>
                <w:rFonts w:eastAsia="Arial Unicode MS"/>
                <w:color w:val="000000"/>
                <w:sz w:val="24"/>
                <w:u w:color="000000"/>
              </w:rPr>
              <w:t>Le società di persone: attività sociale.</w:t>
            </w:r>
          </w:p>
        </w:tc>
      </w:tr>
      <w:tr w:rsidR="00EA7C98" w:rsidRPr="00D56AB5" w14:paraId="7DBB3307" w14:textId="77777777" w:rsidTr="00EA7C98">
        <w:trPr>
          <w:trHeight w:val="227"/>
        </w:trPr>
        <w:tc>
          <w:tcPr>
            <w:tcW w:w="477" w:type="pct"/>
          </w:tcPr>
          <w:p w14:paraId="3F4116C9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4523" w:type="pct"/>
          </w:tcPr>
          <w:p w14:paraId="3F1402C6" w14:textId="77777777" w:rsidR="00EA7C98" w:rsidRPr="00AE4E61" w:rsidRDefault="00EA7C98" w:rsidP="00EA7C98">
            <w:pPr>
              <w:spacing w:line="290" w:lineRule="exact"/>
              <w:jc w:val="both"/>
              <w:outlineLvl w:val="0"/>
              <w:rPr>
                <w:rFonts w:eastAsia="Arial Unicode MS"/>
                <w:color w:val="000000"/>
                <w:sz w:val="24"/>
                <w:u w:color="000000"/>
              </w:rPr>
            </w:pPr>
            <w:r w:rsidRPr="00AE4E61">
              <w:rPr>
                <w:rFonts w:eastAsia="Arial Unicode MS"/>
                <w:color w:val="000000"/>
                <w:sz w:val="24"/>
                <w:u w:color="000000"/>
              </w:rPr>
              <w:t>Le società di persone: scioglimento del rapporto e della società.</w:t>
            </w:r>
          </w:p>
        </w:tc>
      </w:tr>
      <w:tr w:rsidR="00EA7C98" w:rsidRPr="00EA7C98" w14:paraId="2F591FFB" w14:textId="77777777" w:rsidTr="00EA7C98">
        <w:trPr>
          <w:trHeight w:val="227"/>
        </w:trPr>
        <w:tc>
          <w:tcPr>
            <w:tcW w:w="477" w:type="pct"/>
            <w:tcBorders>
              <w:bottom w:val="nil"/>
            </w:tcBorders>
          </w:tcPr>
          <w:p w14:paraId="11A1903A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4523" w:type="pct"/>
            <w:tcBorders>
              <w:bottom w:val="nil"/>
            </w:tcBorders>
          </w:tcPr>
          <w:p w14:paraId="7E26BE22" w14:textId="77777777" w:rsidR="00EA7C98" w:rsidRP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 w:rsidRPr="00EA7C98">
              <w:rPr>
                <w:rFonts w:eastAsia="Arial Unicode MS" w:hAnsi="Arial Unicode MS"/>
                <w:color w:val="000000"/>
                <w:sz w:val="24"/>
                <w:u w:color="000000"/>
              </w:rPr>
              <w:t xml:space="preserve">Le s.p.a.: caratteristiche generali e costituzione. </w:t>
            </w:r>
          </w:p>
        </w:tc>
      </w:tr>
      <w:tr w:rsidR="00EA7C98" w:rsidRPr="00EA7C98" w14:paraId="550A8C02" w14:textId="77777777" w:rsidTr="00EA7C98">
        <w:trPr>
          <w:trHeight w:val="227"/>
        </w:trPr>
        <w:tc>
          <w:tcPr>
            <w:tcW w:w="477" w:type="pct"/>
            <w:tcBorders>
              <w:bottom w:val="nil"/>
            </w:tcBorders>
          </w:tcPr>
          <w:p w14:paraId="092C9CF4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4523" w:type="pct"/>
            <w:tcBorders>
              <w:bottom w:val="nil"/>
            </w:tcBorders>
          </w:tcPr>
          <w:p w14:paraId="0F8DFC09" w14:textId="77777777" w:rsidR="00EA7C98" w:rsidRP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 w:rsidRPr="00EA7C98">
              <w:rPr>
                <w:rFonts w:eastAsia="Arial Unicode MS" w:hAnsi="Arial Unicode MS"/>
                <w:color w:val="000000"/>
                <w:sz w:val="24"/>
                <w:u w:color="000000"/>
              </w:rPr>
              <w:t>Le s.p.a.: conferimenti.</w:t>
            </w:r>
          </w:p>
        </w:tc>
      </w:tr>
      <w:tr w:rsidR="00EA7C98" w:rsidRPr="00EA7C98" w14:paraId="6F772CDC" w14:textId="77777777" w:rsidTr="00EA7C98">
        <w:trPr>
          <w:trHeight w:val="227"/>
        </w:trPr>
        <w:tc>
          <w:tcPr>
            <w:tcW w:w="477" w:type="pct"/>
            <w:tcBorders>
              <w:bottom w:val="nil"/>
            </w:tcBorders>
          </w:tcPr>
          <w:p w14:paraId="10A9FF0C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4523" w:type="pct"/>
            <w:tcBorders>
              <w:bottom w:val="nil"/>
            </w:tcBorders>
          </w:tcPr>
          <w:p w14:paraId="64AA2C6D" w14:textId="77777777" w:rsidR="00EA7C98" w:rsidRP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 w:rsidRPr="00EA7C98">
              <w:rPr>
                <w:rFonts w:eastAsia="Arial Unicode MS" w:hAnsi="Arial Unicode MS"/>
                <w:color w:val="000000"/>
                <w:sz w:val="24"/>
                <w:u w:color="000000"/>
              </w:rPr>
              <w:t>Le s.p.a.: azioni (I)</w:t>
            </w:r>
          </w:p>
        </w:tc>
      </w:tr>
      <w:tr w:rsidR="00EA7C98" w:rsidRPr="00EA7C98" w14:paraId="696D6882" w14:textId="77777777" w:rsidTr="00EA7C98">
        <w:trPr>
          <w:trHeight w:val="227"/>
        </w:trPr>
        <w:tc>
          <w:tcPr>
            <w:tcW w:w="477" w:type="pct"/>
            <w:tcBorders>
              <w:bottom w:val="nil"/>
            </w:tcBorders>
          </w:tcPr>
          <w:p w14:paraId="4A00D6E7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4523" w:type="pct"/>
            <w:tcBorders>
              <w:bottom w:val="nil"/>
            </w:tcBorders>
          </w:tcPr>
          <w:p w14:paraId="1D4133D0" w14:textId="77777777" w:rsidR="00EA7C98" w:rsidRP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 w:rsidRPr="00EA7C98">
              <w:rPr>
                <w:rFonts w:eastAsia="Arial Unicode MS" w:hAnsi="Arial Unicode MS"/>
                <w:color w:val="000000"/>
                <w:sz w:val="24"/>
                <w:u w:color="000000"/>
              </w:rPr>
              <w:t>Le s.p.a.: azioni (II)</w:t>
            </w:r>
          </w:p>
        </w:tc>
      </w:tr>
      <w:tr w:rsidR="00EA7C98" w:rsidRPr="00EA7C98" w14:paraId="5C1C607C" w14:textId="77777777" w:rsidTr="00EA7C98">
        <w:trPr>
          <w:trHeight w:val="227"/>
        </w:trPr>
        <w:tc>
          <w:tcPr>
            <w:tcW w:w="477" w:type="pct"/>
            <w:tcBorders>
              <w:bottom w:val="single" w:sz="4" w:space="0" w:color="auto"/>
            </w:tcBorders>
          </w:tcPr>
          <w:p w14:paraId="254F3B0A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4523" w:type="pct"/>
            <w:tcBorders>
              <w:bottom w:val="single" w:sz="4" w:space="0" w:color="auto"/>
            </w:tcBorders>
          </w:tcPr>
          <w:p w14:paraId="6B98B31D" w14:textId="77777777" w:rsidR="00EA7C98" w:rsidRP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 w:rsidRPr="00EA7C98">
              <w:rPr>
                <w:rFonts w:eastAsia="Arial Unicode MS" w:hAnsi="Arial Unicode MS"/>
                <w:color w:val="000000"/>
                <w:sz w:val="24"/>
                <w:u w:color="000000"/>
              </w:rPr>
              <w:t>Le s.p.a.: obbligazioni e strumenti finanziari.</w:t>
            </w:r>
          </w:p>
        </w:tc>
      </w:tr>
      <w:tr w:rsidR="00EA7C98" w:rsidRPr="00EA7C98" w14:paraId="218F4E36" w14:textId="77777777" w:rsidTr="00EA7C98">
        <w:trPr>
          <w:trHeight w:val="227"/>
        </w:trPr>
        <w:tc>
          <w:tcPr>
            <w:tcW w:w="477" w:type="pct"/>
            <w:tcBorders>
              <w:bottom w:val="single" w:sz="4" w:space="0" w:color="auto"/>
            </w:tcBorders>
          </w:tcPr>
          <w:p w14:paraId="47AE661D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4523" w:type="pct"/>
            <w:tcBorders>
              <w:bottom w:val="single" w:sz="4" w:space="0" w:color="auto"/>
            </w:tcBorders>
          </w:tcPr>
          <w:p w14:paraId="0890440D" w14:textId="2C2398D3" w:rsidR="00EA7C98" w:rsidRPr="00EA7C98" w:rsidRDefault="00EA7C98" w:rsidP="00924D1E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 w:rsidRPr="00EA7C98">
              <w:rPr>
                <w:rFonts w:eastAsia="Arial Unicode MS" w:hAnsi="Arial Unicode MS"/>
                <w:color w:val="000000"/>
                <w:sz w:val="24"/>
                <w:u w:color="000000"/>
              </w:rPr>
              <w:t xml:space="preserve">Le s.p.a.: </w:t>
            </w:r>
            <w:r w:rsidR="00924D1E">
              <w:rPr>
                <w:rFonts w:eastAsia="Arial Unicode MS" w:hAnsi="Arial Unicode MS"/>
                <w:color w:val="000000"/>
                <w:sz w:val="24"/>
                <w:u w:color="000000"/>
              </w:rPr>
              <w:t>partecipazioni rilevanti e o.p.a.; azioni proprie e partecipazioni reciproche</w:t>
            </w:r>
          </w:p>
        </w:tc>
      </w:tr>
      <w:tr w:rsidR="00EA7C98" w:rsidRPr="00EA7C98" w14:paraId="28C8B628" w14:textId="77777777" w:rsidTr="00EA7C98">
        <w:trPr>
          <w:trHeight w:val="227"/>
        </w:trPr>
        <w:tc>
          <w:tcPr>
            <w:tcW w:w="477" w:type="pct"/>
          </w:tcPr>
          <w:p w14:paraId="11B83CE5" w14:textId="77777777" w:rsidR="00EA7C98" w:rsidRPr="00EA7C98" w:rsidRDefault="00EA7C98" w:rsidP="00EA7C98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EA7C98">
              <w:rPr>
                <w:sz w:val="24"/>
                <w:szCs w:val="24"/>
              </w:rPr>
              <w:t>19</w:t>
            </w:r>
          </w:p>
        </w:tc>
        <w:tc>
          <w:tcPr>
            <w:tcW w:w="4523" w:type="pct"/>
          </w:tcPr>
          <w:p w14:paraId="6404D769" w14:textId="7E6F211B" w:rsidR="00EA7C98" w:rsidRPr="00EA7C98" w:rsidRDefault="00924D1E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Le s.p.a.: assemblea</w:t>
            </w:r>
          </w:p>
        </w:tc>
      </w:tr>
      <w:tr w:rsidR="00EA7C98" w:rsidRPr="00EA7C98" w14:paraId="7FA32E82" w14:textId="77777777" w:rsidTr="00EA7C98">
        <w:trPr>
          <w:trHeight w:val="227"/>
        </w:trPr>
        <w:tc>
          <w:tcPr>
            <w:tcW w:w="477" w:type="pct"/>
            <w:tcBorders>
              <w:bottom w:val="nil"/>
            </w:tcBorders>
          </w:tcPr>
          <w:p w14:paraId="3700DC4C" w14:textId="77777777" w:rsidR="00EA7C98" w:rsidRPr="00EA7C98" w:rsidRDefault="00EA7C98" w:rsidP="00EA7C98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EA7C98">
              <w:rPr>
                <w:sz w:val="24"/>
                <w:szCs w:val="24"/>
              </w:rPr>
              <w:t>20</w:t>
            </w:r>
          </w:p>
        </w:tc>
        <w:tc>
          <w:tcPr>
            <w:tcW w:w="4523" w:type="pct"/>
            <w:tcBorders>
              <w:bottom w:val="nil"/>
            </w:tcBorders>
          </w:tcPr>
          <w:p w14:paraId="37101931" w14:textId="77777777" w:rsidR="00EA7C98" w:rsidRP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 w:rsidRPr="00EA7C98">
              <w:rPr>
                <w:rFonts w:eastAsia="Arial Unicode MS" w:hAnsi="Arial Unicode MS"/>
                <w:color w:val="000000"/>
                <w:sz w:val="24"/>
                <w:u w:color="000000"/>
              </w:rPr>
              <w:t>Le s.p.a.: amministratori (I)</w:t>
            </w:r>
          </w:p>
        </w:tc>
      </w:tr>
      <w:tr w:rsidR="00EA7C98" w:rsidRPr="00EA7C98" w14:paraId="26BCDB84" w14:textId="77777777" w:rsidTr="00EA7C98">
        <w:trPr>
          <w:trHeight w:val="227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C3CE5" w14:textId="77777777" w:rsidR="00EA7C98" w:rsidRPr="00EA7C98" w:rsidRDefault="00EA7C98" w:rsidP="00EA7C98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EA7C98">
              <w:rPr>
                <w:sz w:val="24"/>
                <w:szCs w:val="24"/>
              </w:rPr>
              <w:t>21</w:t>
            </w:r>
          </w:p>
        </w:tc>
        <w:tc>
          <w:tcPr>
            <w:tcW w:w="4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6D8" w14:textId="77777777" w:rsidR="00EA7C98" w:rsidRP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 w:rsidRPr="00EA7C98">
              <w:rPr>
                <w:rFonts w:eastAsia="Arial Unicode MS" w:hAnsi="Arial Unicode MS"/>
                <w:color w:val="000000"/>
                <w:sz w:val="24"/>
                <w:u w:color="000000"/>
              </w:rPr>
              <w:t>Le s.p.a.: amministratori (I)</w:t>
            </w:r>
          </w:p>
        </w:tc>
      </w:tr>
      <w:tr w:rsidR="00EA7C98" w:rsidRPr="00EA7C98" w14:paraId="5F447C86" w14:textId="77777777" w:rsidTr="00EA7C98">
        <w:trPr>
          <w:trHeight w:val="227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11C6" w14:textId="77777777" w:rsidR="00EA7C98" w:rsidRPr="00EA7C98" w:rsidRDefault="00EA7C98" w:rsidP="00EA7C98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EA7C98">
              <w:rPr>
                <w:sz w:val="24"/>
                <w:szCs w:val="24"/>
              </w:rPr>
              <w:t>22</w:t>
            </w:r>
          </w:p>
        </w:tc>
        <w:tc>
          <w:tcPr>
            <w:tcW w:w="4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2F6" w14:textId="77777777" w:rsidR="00EA7C98" w:rsidRP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 w:rsidRPr="00EA7C98">
              <w:rPr>
                <w:rFonts w:eastAsia="Arial Unicode MS" w:hAnsi="Arial Unicode MS"/>
                <w:color w:val="000000"/>
                <w:sz w:val="24"/>
                <w:u w:color="000000"/>
              </w:rPr>
              <w:t>Le s.p.a.: controlli.</w:t>
            </w:r>
          </w:p>
        </w:tc>
      </w:tr>
      <w:tr w:rsidR="00EA7C98" w:rsidRPr="00D56AB5" w14:paraId="605E01AC" w14:textId="77777777" w:rsidTr="00EA7C98">
        <w:trPr>
          <w:trHeight w:val="227"/>
        </w:trPr>
        <w:tc>
          <w:tcPr>
            <w:tcW w:w="477" w:type="pct"/>
            <w:tcBorders>
              <w:top w:val="nil"/>
            </w:tcBorders>
          </w:tcPr>
          <w:p w14:paraId="616A139E" w14:textId="77777777" w:rsidR="00EA7C98" w:rsidRPr="00EA7C98" w:rsidRDefault="00EA7C98" w:rsidP="00EA7C98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EA7C98">
              <w:rPr>
                <w:sz w:val="24"/>
                <w:szCs w:val="24"/>
              </w:rPr>
              <w:t>23</w:t>
            </w:r>
          </w:p>
        </w:tc>
        <w:tc>
          <w:tcPr>
            <w:tcW w:w="4523" w:type="pct"/>
            <w:tcBorders>
              <w:top w:val="nil"/>
            </w:tcBorders>
          </w:tcPr>
          <w:p w14:paraId="3D7F86AA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 w:rsidRPr="00EA7C98">
              <w:rPr>
                <w:rFonts w:eastAsia="Arial Unicode MS" w:hAnsi="Arial Unicode MS"/>
                <w:color w:val="000000"/>
                <w:sz w:val="24"/>
                <w:u w:color="000000"/>
              </w:rPr>
              <w:t>Le s.p.a.: sistemi alternativi di amministrazione e controllo.</w:t>
            </w:r>
          </w:p>
        </w:tc>
      </w:tr>
      <w:tr w:rsidR="00EA7C98" w:rsidRPr="00D56AB5" w14:paraId="29AA1BCB" w14:textId="77777777" w:rsidTr="00EA7C98">
        <w:trPr>
          <w:trHeight w:val="227"/>
        </w:trPr>
        <w:tc>
          <w:tcPr>
            <w:tcW w:w="477" w:type="pct"/>
          </w:tcPr>
          <w:p w14:paraId="1172FC21" w14:textId="77777777" w:rsidR="00EA7C98" w:rsidRPr="00D56AB5" w:rsidRDefault="00EA7C98" w:rsidP="00EA7C98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D56AB5">
              <w:rPr>
                <w:sz w:val="24"/>
                <w:szCs w:val="24"/>
              </w:rPr>
              <w:t>24</w:t>
            </w:r>
          </w:p>
        </w:tc>
        <w:tc>
          <w:tcPr>
            <w:tcW w:w="4523" w:type="pct"/>
          </w:tcPr>
          <w:p w14:paraId="033F2CE6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 xml:space="preserve">Le s.p.a.: modificazioni dello statuto e recesso. </w:t>
            </w:r>
          </w:p>
        </w:tc>
      </w:tr>
      <w:tr w:rsidR="00EA7C98" w:rsidRPr="00D56AB5" w14:paraId="3551B8CA" w14:textId="77777777" w:rsidTr="00EA7C98">
        <w:trPr>
          <w:trHeight w:val="227"/>
        </w:trPr>
        <w:tc>
          <w:tcPr>
            <w:tcW w:w="477" w:type="pct"/>
          </w:tcPr>
          <w:p w14:paraId="7DF902FA" w14:textId="77777777" w:rsidR="00EA7C98" w:rsidRPr="00D56AB5" w:rsidRDefault="00EA7C98" w:rsidP="00EA7C98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D56AB5">
              <w:rPr>
                <w:sz w:val="24"/>
                <w:szCs w:val="24"/>
              </w:rPr>
              <w:t>25</w:t>
            </w:r>
          </w:p>
        </w:tc>
        <w:tc>
          <w:tcPr>
            <w:tcW w:w="4523" w:type="pct"/>
          </w:tcPr>
          <w:p w14:paraId="54F4258F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Le s.p.a.: aumento del capitale sociale.</w:t>
            </w:r>
          </w:p>
        </w:tc>
      </w:tr>
      <w:tr w:rsidR="00EA7C98" w:rsidRPr="00D56AB5" w14:paraId="7FA1A78B" w14:textId="77777777" w:rsidTr="00EA7C98">
        <w:trPr>
          <w:trHeight w:val="227"/>
        </w:trPr>
        <w:tc>
          <w:tcPr>
            <w:tcW w:w="477" w:type="pct"/>
          </w:tcPr>
          <w:p w14:paraId="1B2AEF0F" w14:textId="77777777" w:rsidR="00EA7C98" w:rsidRPr="00D56AB5" w:rsidRDefault="00EA7C98" w:rsidP="00EA7C98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D56AB5">
              <w:rPr>
                <w:sz w:val="24"/>
                <w:szCs w:val="24"/>
              </w:rPr>
              <w:t>26</w:t>
            </w:r>
          </w:p>
        </w:tc>
        <w:tc>
          <w:tcPr>
            <w:tcW w:w="4523" w:type="pct"/>
          </w:tcPr>
          <w:p w14:paraId="5921C579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Le s.p.a.: riduzione del capitale sociale.</w:t>
            </w:r>
          </w:p>
        </w:tc>
      </w:tr>
      <w:tr w:rsidR="00EA7C98" w:rsidRPr="00D56AB5" w14:paraId="3FE713EB" w14:textId="77777777" w:rsidTr="00EA7C98">
        <w:trPr>
          <w:trHeight w:val="227"/>
        </w:trPr>
        <w:tc>
          <w:tcPr>
            <w:tcW w:w="477" w:type="pct"/>
          </w:tcPr>
          <w:p w14:paraId="77A5719C" w14:textId="77777777" w:rsidR="00EA7C98" w:rsidRPr="00D56AB5" w:rsidRDefault="00EA7C98" w:rsidP="00EA7C98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D56AB5">
              <w:rPr>
                <w:sz w:val="24"/>
                <w:szCs w:val="24"/>
              </w:rPr>
              <w:t>27</w:t>
            </w:r>
          </w:p>
        </w:tc>
        <w:tc>
          <w:tcPr>
            <w:tcW w:w="4523" w:type="pct"/>
          </w:tcPr>
          <w:p w14:paraId="21046017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La s.r.l.: costituzione, conferimenti e quote.</w:t>
            </w:r>
          </w:p>
        </w:tc>
      </w:tr>
      <w:tr w:rsidR="00EA7C98" w:rsidRPr="00D56AB5" w14:paraId="48D8A6E1" w14:textId="77777777" w:rsidTr="00EA7C98">
        <w:trPr>
          <w:trHeight w:val="227"/>
        </w:trPr>
        <w:tc>
          <w:tcPr>
            <w:tcW w:w="477" w:type="pct"/>
          </w:tcPr>
          <w:p w14:paraId="1EF3F5BD" w14:textId="77777777" w:rsidR="00EA7C98" w:rsidRPr="00D56AB5" w:rsidRDefault="00EA7C98" w:rsidP="00EA7C98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D56AB5">
              <w:rPr>
                <w:sz w:val="24"/>
                <w:szCs w:val="24"/>
              </w:rPr>
              <w:t>28</w:t>
            </w:r>
          </w:p>
        </w:tc>
        <w:tc>
          <w:tcPr>
            <w:tcW w:w="4523" w:type="pct"/>
          </w:tcPr>
          <w:p w14:paraId="1027258F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La s.r.l.: struttura organizzativa.</w:t>
            </w:r>
          </w:p>
        </w:tc>
      </w:tr>
      <w:tr w:rsidR="00EA7C98" w:rsidRPr="00D56AB5" w14:paraId="4505C716" w14:textId="77777777" w:rsidTr="00EA7C98">
        <w:trPr>
          <w:trHeight w:val="227"/>
        </w:trPr>
        <w:tc>
          <w:tcPr>
            <w:tcW w:w="477" w:type="pct"/>
          </w:tcPr>
          <w:p w14:paraId="3A86EDF7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4523" w:type="pct"/>
          </w:tcPr>
          <w:p w14:paraId="6563E99B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Controllo societario e gruppi di societ</w:t>
            </w:r>
            <w:r w:rsidRPr="00EA7C98">
              <w:rPr>
                <w:rFonts w:eastAsia="Arial Unicode MS"/>
                <w:color w:val="000000"/>
                <w:sz w:val="24"/>
                <w:u w:color="000000"/>
              </w:rPr>
              <w:t>à</w:t>
            </w:r>
          </w:p>
        </w:tc>
      </w:tr>
      <w:tr w:rsidR="00EA7C98" w:rsidRPr="00D56AB5" w14:paraId="6FB3CF0E" w14:textId="77777777" w:rsidTr="00EA7C98">
        <w:trPr>
          <w:trHeight w:val="227"/>
        </w:trPr>
        <w:tc>
          <w:tcPr>
            <w:tcW w:w="477" w:type="pct"/>
          </w:tcPr>
          <w:p w14:paraId="09B3606D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4523" w:type="pct"/>
          </w:tcPr>
          <w:p w14:paraId="4186E960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Trasformazione</w:t>
            </w:r>
          </w:p>
        </w:tc>
      </w:tr>
      <w:tr w:rsidR="00EA7C98" w:rsidRPr="00D56AB5" w14:paraId="75A5798E" w14:textId="77777777" w:rsidTr="00EA7C98">
        <w:trPr>
          <w:trHeight w:val="227"/>
        </w:trPr>
        <w:tc>
          <w:tcPr>
            <w:tcW w:w="477" w:type="pct"/>
          </w:tcPr>
          <w:p w14:paraId="601B3B5A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4523" w:type="pct"/>
          </w:tcPr>
          <w:p w14:paraId="0FC0E1DC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Fusione</w:t>
            </w:r>
          </w:p>
        </w:tc>
      </w:tr>
      <w:tr w:rsidR="00EA7C98" w:rsidRPr="00D56AB5" w14:paraId="235093E6" w14:textId="77777777" w:rsidTr="00EA7C98">
        <w:trPr>
          <w:trHeight w:val="227"/>
        </w:trPr>
        <w:tc>
          <w:tcPr>
            <w:tcW w:w="477" w:type="pct"/>
          </w:tcPr>
          <w:p w14:paraId="6835251C" w14:textId="77777777" w:rsidR="00EA7C98" w:rsidRPr="00924D1E" w:rsidRDefault="00EA7C98" w:rsidP="00EA7C98">
            <w:pPr>
              <w:spacing w:line="290" w:lineRule="exact"/>
              <w:jc w:val="center"/>
              <w:rPr>
                <w:i/>
                <w:sz w:val="24"/>
                <w:szCs w:val="24"/>
              </w:rPr>
            </w:pPr>
            <w:r w:rsidRPr="00924D1E"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4523" w:type="pct"/>
          </w:tcPr>
          <w:p w14:paraId="59DD8BFF" w14:textId="77777777" w:rsidR="00EA7C98" w:rsidRDefault="00EA7C98" w:rsidP="00EA7C98">
            <w:pPr>
              <w:spacing w:line="290" w:lineRule="exact"/>
              <w:jc w:val="both"/>
              <w:outlineLvl w:val="0"/>
              <w:rPr>
                <w:rFonts w:eastAsia="Arial Unicode MS" w:hAnsi="Arial Unicode MS"/>
                <w:color w:val="000000"/>
                <w:sz w:val="24"/>
                <w:u w:color="000000"/>
              </w:rPr>
            </w:pPr>
            <w:r>
              <w:rPr>
                <w:rFonts w:eastAsia="Arial Unicode MS" w:hAnsi="Arial Unicode MS"/>
                <w:color w:val="000000"/>
                <w:sz w:val="24"/>
                <w:u w:color="000000"/>
              </w:rPr>
              <w:t>Scissione</w:t>
            </w:r>
          </w:p>
        </w:tc>
      </w:tr>
    </w:tbl>
    <w:p w14:paraId="6546A55C" w14:textId="77777777" w:rsidR="00EA7C98" w:rsidRPr="00D56AB5" w:rsidRDefault="00EA7C98" w:rsidP="00EA7C98">
      <w:pPr>
        <w:spacing w:line="290" w:lineRule="exact"/>
        <w:rPr>
          <w:sz w:val="24"/>
          <w:szCs w:val="24"/>
        </w:rPr>
      </w:pPr>
    </w:p>
    <w:p w14:paraId="6242AD36" w14:textId="77777777" w:rsidR="00F16094" w:rsidRDefault="00F16094" w:rsidP="00EA7C98">
      <w:pPr>
        <w:spacing w:line="290" w:lineRule="exact"/>
      </w:pPr>
    </w:p>
    <w:sectPr w:rsidR="00F16094" w:rsidSect="00C36018">
      <w:footerReference w:type="default" r:id="rId10"/>
      <w:pgSz w:w="11900" w:h="16840"/>
      <w:pgMar w:top="147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42CE4" w14:textId="77777777" w:rsidR="00031ED9" w:rsidRDefault="00031ED9" w:rsidP="00C36018">
      <w:r>
        <w:separator/>
      </w:r>
    </w:p>
  </w:endnote>
  <w:endnote w:type="continuationSeparator" w:id="0">
    <w:p w14:paraId="46FD8EF3" w14:textId="77777777" w:rsidR="00031ED9" w:rsidRDefault="00031ED9" w:rsidP="00C3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711394"/>
      <w:docPartObj>
        <w:docPartGallery w:val="Page Numbers (Bottom of Page)"/>
        <w:docPartUnique/>
      </w:docPartObj>
    </w:sdtPr>
    <w:sdtEndPr/>
    <w:sdtContent>
      <w:p w14:paraId="3A54B1E1" w14:textId="44781FB1" w:rsidR="00C36018" w:rsidRDefault="00C3601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CCA">
          <w:rPr>
            <w:noProof/>
          </w:rPr>
          <w:t>1</w:t>
        </w:r>
        <w:r>
          <w:fldChar w:fldCharType="end"/>
        </w:r>
      </w:p>
    </w:sdtContent>
  </w:sdt>
  <w:p w14:paraId="6895A55A" w14:textId="77777777" w:rsidR="00C36018" w:rsidRDefault="00C360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9601C" w14:textId="77777777" w:rsidR="00031ED9" w:rsidRDefault="00031ED9" w:rsidP="00C36018">
      <w:r>
        <w:separator/>
      </w:r>
    </w:p>
  </w:footnote>
  <w:footnote w:type="continuationSeparator" w:id="0">
    <w:p w14:paraId="66142B2E" w14:textId="77777777" w:rsidR="00031ED9" w:rsidRDefault="00031ED9" w:rsidP="00C3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AEE"/>
    <w:multiLevelType w:val="multilevel"/>
    <w:tmpl w:val="AFF2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98"/>
    <w:rsid w:val="00031ED9"/>
    <w:rsid w:val="000F531A"/>
    <w:rsid w:val="001774F7"/>
    <w:rsid w:val="001B0E37"/>
    <w:rsid w:val="001C7544"/>
    <w:rsid w:val="001F1719"/>
    <w:rsid w:val="0037655E"/>
    <w:rsid w:val="00455235"/>
    <w:rsid w:val="004C6C2F"/>
    <w:rsid w:val="0056715F"/>
    <w:rsid w:val="005958FC"/>
    <w:rsid w:val="00924D1E"/>
    <w:rsid w:val="00A41CCA"/>
    <w:rsid w:val="00C36018"/>
    <w:rsid w:val="00D274D2"/>
    <w:rsid w:val="00D44FF2"/>
    <w:rsid w:val="00D628F0"/>
    <w:rsid w:val="00EA7C98"/>
    <w:rsid w:val="00F16094"/>
    <w:rsid w:val="00F3782A"/>
    <w:rsid w:val="00F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52A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C9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A7C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36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01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018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C9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A7C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36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01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018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nibocconi.it/honorco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FD12-1059-459F-BA98-F83C9656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Notari</dc:creator>
  <cp:lastModifiedBy>Windows User</cp:lastModifiedBy>
  <cp:revision>2</cp:revision>
  <dcterms:created xsi:type="dcterms:W3CDTF">2016-02-09T14:40:00Z</dcterms:created>
  <dcterms:modified xsi:type="dcterms:W3CDTF">2016-02-09T14:40:00Z</dcterms:modified>
</cp:coreProperties>
</file>