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1A" w:rsidRDefault="003B3F1A" w:rsidP="003B3F1A">
      <w:pPr>
        <w:pStyle w:val="Default"/>
      </w:pPr>
      <w:bookmarkStart w:id="0" w:name="_GoBack"/>
      <w:bookmarkEnd w:id="0"/>
    </w:p>
    <w:p w:rsidR="003B3F1A" w:rsidRDefault="003B3F1A" w:rsidP="003B3F1A">
      <w:pPr>
        <w:pStyle w:val="Default"/>
        <w:jc w:val="center"/>
        <w:rPr>
          <w:sz w:val="23"/>
          <w:szCs w:val="23"/>
        </w:rPr>
      </w:pPr>
      <w:r>
        <w:rPr>
          <w:b/>
          <w:bCs/>
          <w:sz w:val="23"/>
          <w:szCs w:val="23"/>
        </w:rPr>
        <w:t>CLMG</w:t>
      </w:r>
    </w:p>
    <w:p w:rsidR="003B3F1A" w:rsidRDefault="003B3F1A" w:rsidP="003B3F1A">
      <w:pPr>
        <w:pStyle w:val="Default"/>
        <w:jc w:val="center"/>
        <w:rPr>
          <w:sz w:val="19"/>
          <w:szCs w:val="19"/>
        </w:rPr>
      </w:pPr>
      <w:r>
        <w:rPr>
          <w:b/>
          <w:bCs/>
          <w:sz w:val="23"/>
          <w:szCs w:val="23"/>
        </w:rPr>
        <w:t>50018 – D</w:t>
      </w:r>
      <w:r>
        <w:rPr>
          <w:b/>
          <w:bCs/>
          <w:sz w:val="19"/>
          <w:szCs w:val="19"/>
        </w:rPr>
        <w:t>IRITTO COMMERCIALE</w:t>
      </w:r>
    </w:p>
    <w:p w:rsidR="003B3F1A" w:rsidRDefault="0024323F" w:rsidP="003B3F1A">
      <w:pPr>
        <w:pStyle w:val="Default"/>
        <w:jc w:val="center"/>
        <w:rPr>
          <w:sz w:val="23"/>
          <w:szCs w:val="23"/>
        </w:rPr>
      </w:pPr>
      <w:r>
        <w:rPr>
          <w:b/>
          <w:bCs/>
          <w:sz w:val="23"/>
          <w:szCs w:val="23"/>
        </w:rPr>
        <w:t>a.a. 201</w:t>
      </w:r>
      <w:r w:rsidR="009B5535">
        <w:rPr>
          <w:b/>
          <w:bCs/>
          <w:sz w:val="23"/>
          <w:szCs w:val="23"/>
        </w:rPr>
        <w:t>5</w:t>
      </w:r>
      <w:r w:rsidR="003B3F1A">
        <w:rPr>
          <w:b/>
          <w:bCs/>
          <w:sz w:val="23"/>
          <w:szCs w:val="23"/>
        </w:rPr>
        <w:t>/201</w:t>
      </w:r>
      <w:r w:rsidR="009B5535">
        <w:rPr>
          <w:b/>
          <w:bCs/>
          <w:sz w:val="23"/>
          <w:szCs w:val="23"/>
        </w:rPr>
        <w:t>6</w:t>
      </w:r>
    </w:p>
    <w:p w:rsidR="003B3F1A" w:rsidRDefault="00146242" w:rsidP="003B3F1A">
      <w:pPr>
        <w:pStyle w:val="Default"/>
        <w:jc w:val="center"/>
        <w:rPr>
          <w:b/>
          <w:bCs/>
          <w:sz w:val="23"/>
          <w:szCs w:val="23"/>
        </w:rPr>
      </w:pPr>
      <w:r>
        <w:rPr>
          <w:b/>
          <w:bCs/>
          <w:sz w:val="23"/>
          <w:szCs w:val="23"/>
        </w:rPr>
        <w:t>Classe 20</w:t>
      </w:r>
    </w:p>
    <w:p w:rsidR="003B3F1A" w:rsidRDefault="003B3F1A" w:rsidP="003B3F1A">
      <w:pPr>
        <w:pStyle w:val="Default"/>
        <w:jc w:val="center"/>
        <w:rPr>
          <w:sz w:val="23"/>
          <w:szCs w:val="23"/>
        </w:rPr>
      </w:pPr>
    </w:p>
    <w:p w:rsidR="003B3F1A" w:rsidRDefault="003B3F1A" w:rsidP="003B3F1A">
      <w:pPr>
        <w:pStyle w:val="Default"/>
        <w:jc w:val="center"/>
        <w:rPr>
          <w:sz w:val="23"/>
          <w:szCs w:val="23"/>
        </w:rPr>
      </w:pPr>
      <w:r>
        <w:rPr>
          <w:sz w:val="23"/>
          <w:szCs w:val="23"/>
        </w:rPr>
        <w:t xml:space="preserve">Prof. Luigi A. Bianchi – </w:t>
      </w:r>
      <w:r w:rsidR="002E484A">
        <w:rPr>
          <w:sz w:val="23"/>
          <w:szCs w:val="23"/>
        </w:rPr>
        <w:t>Prof. Marco Ventoruzzo</w:t>
      </w:r>
    </w:p>
    <w:p w:rsidR="003B3F1A" w:rsidRDefault="003B3F1A" w:rsidP="003B3F1A">
      <w:pPr>
        <w:pStyle w:val="Default"/>
        <w:jc w:val="center"/>
        <w:rPr>
          <w:sz w:val="23"/>
          <w:szCs w:val="23"/>
        </w:rPr>
      </w:pPr>
    </w:p>
    <w:p w:rsidR="003B3F1A" w:rsidRDefault="003B3F1A" w:rsidP="003B3F1A">
      <w:pPr>
        <w:pStyle w:val="Default"/>
        <w:jc w:val="center"/>
        <w:rPr>
          <w:sz w:val="23"/>
          <w:szCs w:val="23"/>
        </w:rPr>
      </w:pPr>
    </w:p>
    <w:p w:rsidR="003B3F1A" w:rsidRDefault="003B3F1A" w:rsidP="003B3F1A">
      <w:pPr>
        <w:pStyle w:val="Default"/>
        <w:jc w:val="center"/>
        <w:rPr>
          <w:sz w:val="23"/>
          <w:szCs w:val="23"/>
        </w:rPr>
      </w:pPr>
    </w:p>
    <w:p w:rsidR="003B3F1A" w:rsidRPr="003B3F1A" w:rsidRDefault="003B3F1A" w:rsidP="004B6A02">
      <w:pPr>
        <w:pStyle w:val="Default"/>
        <w:jc w:val="both"/>
        <w:rPr>
          <w:sz w:val="23"/>
          <w:szCs w:val="23"/>
          <w:u w:val="single"/>
        </w:rPr>
      </w:pPr>
      <w:r w:rsidRPr="003B3F1A">
        <w:rPr>
          <w:b/>
          <w:bCs/>
          <w:sz w:val="23"/>
          <w:szCs w:val="23"/>
          <w:u w:val="single"/>
        </w:rPr>
        <w:t xml:space="preserve">LEZIONI </w:t>
      </w:r>
    </w:p>
    <w:p w:rsidR="003B3F1A" w:rsidRDefault="003B3F1A" w:rsidP="004B6A02">
      <w:pPr>
        <w:pStyle w:val="Default"/>
        <w:jc w:val="both"/>
        <w:rPr>
          <w:sz w:val="23"/>
          <w:szCs w:val="23"/>
        </w:rPr>
      </w:pPr>
      <w:r>
        <w:rPr>
          <w:sz w:val="23"/>
          <w:szCs w:val="23"/>
        </w:rPr>
        <w:t xml:space="preserve">Le lezioni si svolgeranno nei giorni assegnati con il tema di cui al programma di seguito illustrato nel dettaglio. Si fa tuttavia presente che l’argomento delle lezioni ha carattere indicativo, potendosi avere parziali slittamenti o anticipazioni nella trattazione di specifici aspetti della materia, anche in ragione della discussione d’aula. Gli studenti sono tenuti a presentarsi a lezione con una copia aggiornata del codice civile e delle leggi collegate rilevanti ai fini del Corso. </w:t>
      </w:r>
    </w:p>
    <w:p w:rsidR="003B3F1A" w:rsidRDefault="003B3F1A" w:rsidP="004B6A02">
      <w:pPr>
        <w:pStyle w:val="Default"/>
        <w:jc w:val="both"/>
        <w:rPr>
          <w:sz w:val="23"/>
          <w:szCs w:val="23"/>
        </w:rPr>
      </w:pPr>
    </w:p>
    <w:p w:rsidR="003B3F1A" w:rsidRPr="003B3F1A" w:rsidRDefault="003B3F1A" w:rsidP="004B6A02">
      <w:pPr>
        <w:pStyle w:val="Default"/>
        <w:jc w:val="both"/>
        <w:rPr>
          <w:sz w:val="23"/>
          <w:szCs w:val="23"/>
          <w:u w:val="single"/>
        </w:rPr>
      </w:pPr>
      <w:r w:rsidRPr="003B3F1A">
        <w:rPr>
          <w:b/>
          <w:bCs/>
          <w:sz w:val="23"/>
          <w:szCs w:val="23"/>
          <w:u w:val="single"/>
        </w:rPr>
        <w:t xml:space="preserve">FREQUENZA ALLE LEZIONI </w:t>
      </w:r>
    </w:p>
    <w:p w:rsidR="003B3F1A" w:rsidRDefault="003B3F1A" w:rsidP="004B6A02">
      <w:pPr>
        <w:pStyle w:val="Default"/>
        <w:jc w:val="both"/>
        <w:rPr>
          <w:sz w:val="23"/>
          <w:szCs w:val="23"/>
        </w:rPr>
      </w:pPr>
      <w:r>
        <w:rPr>
          <w:sz w:val="23"/>
          <w:szCs w:val="23"/>
        </w:rPr>
        <w:t xml:space="preserve">La frequenza alle lezioni e alle eventuali attività integrative è fortemente consigliata. Un’assidua, diligente e attiva partecipazione è elemento di cui si terrà conto in sede di valutazione finale. Firme di presenza potranno essere raccolte a campione. </w:t>
      </w:r>
    </w:p>
    <w:p w:rsidR="003B3F1A" w:rsidRDefault="003B3F1A" w:rsidP="004B6A02">
      <w:pPr>
        <w:pStyle w:val="Default"/>
        <w:jc w:val="both"/>
        <w:rPr>
          <w:sz w:val="23"/>
          <w:szCs w:val="23"/>
        </w:rPr>
      </w:pPr>
    </w:p>
    <w:p w:rsidR="003B3F1A" w:rsidRPr="003B3F1A" w:rsidRDefault="003B3F1A" w:rsidP="004B6A02">
      <w:pPr>
        <w:pStyle w:val="Default"/>
        <w:jc w:val="both"/>
        <w:rPr>
          <w:sz w:val="23"/>
          <w:szCs w:val="23"/>
          <w:u w:val="single"/>
        </w:rPr>
      </w:pPr>
      <w:r w:rsidRPr="003B3F1A">
        <w:rPr>
          <w:b/>
          <w:bCs/>
          <w:sz w:val="23"/>
          <w:szCs w:val="23"/>
          <w:u w:val="single"/>
        </w:rPr>
        <w:t xml:space="preserve">ESAME </w:t>
      </w:r>
    </w:p>
    <w:p w:rsidR="003B3F1A" w:rsidRDefault="003B3F1A" w:rsidP="004B6A02">
      <w:pPr>
        <w:pStyle w:val="Default"/>
        <w:jc w:val="both"/>
        <w:rPr>
          <w:sz w:val="23"/>
          <w:szCs w:val="23"/>
        </w:rPr>
      </w:pPr>
      <w:r>
        <w:rPr>
          <w:sz w:val="23"/>
          <w:szCs w:val="23"/>
        </w:rPr>
        <w:t xml:space="preserve">I materiali di studio oggetto d’esame comprendono i seguenti testi: </w:t>
      </w:r>
    </w:p>
    <w:p w:rsidR="003B3F1A" w:rsidRDefault="003B3F1A" w:rsidP="004B6A02">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G. F. C</w:t>
      </w:r>
      <w:r>
        <w:rPr>
          <w:sz w:val="19"/>
          <w:szCs w:val="19"/>
        </w:rPr>
        <w:t>AMPOBASSO</w:t>
      </w:r>
      <w:r>
        <w:rPr>
          <w:sz w:val="23"/>
          <w:szCs w:val="23"/>
        </w:rPr>
        <w:t xml:space="preserve">, </w:t>
      </w:r>
      <w:r>
        <w:rPr>
          <w:i/>
          <w:iCs/>
          <w:sz w:val="23"/>
          <w:szCs w:val="23"/>
        </w:rPr>
        <w:t>Diritto commerciale. 1. Diritto dell’impresa</w:t>
      </w:r>
      <w:r>
        <w:rPr>
          <w:sz w:val="23"/>
          <w:szCs w:val="23"/>
        </w:rPr>
        <w:t xml:space="preserve">, Utet, Torino, ult. ed. (parti indicate nel programma allegato relative alle lezioni da 1 a 4); </w:t>
      </w:r>
    </w:p>
    <w:p w:rsidR="003B3F1A" w:rsidRDefault="003B3F1A" w:rsidP="004B6A02">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G. F. C</w:t>
      </w:r>
      <w:r>
        <w:rPr>
          <w:sz w:val="19"/>
          <w:szCs w:val="19"/>
        </w:rPr>
        <w:t>AMPOBASSO</w:t>
      </w:r>
      <w:r>
        <w:rPr>
          <w:sz w:val="23"/>
          <w:szCs w:val="23"/>
        </w:rPr>
        <w:t xml:space="preserve">, </w:t>
      </w:r>
      <w:r>
        <w:rPr>
          <w:i/>
          <w:iCs/>
          <w:sz w:val="23"/>
          <w:szCs w:val="23"/>
        </w:rPr>
        <w:t>Diritto commerciale. 2. Diritto delle società</w:t>
      </w:r>
      <w:r>
        <w:rPr>
          <w:sz w:val="23"/>
          <w:szCs w:val="23"/>
        </w:rPr>
        <w:t xml:space="preserve">, Utet, Torino, ult. ed. (parti indicate nel programma allegato relative alle lezioni da 7 a 32); </w:t>
      </w:r>
    </w:p>
    <w:p w:rsidR="003B3F1A" w:rsidRDefault="003B3F1A" w:rsidP="004B6A02">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G. F. C</w:t>
      </w:r>
      <w:r>
        <w:rPr>
          <w:sz w:val="19"/>
          <w:szCs w:val="19"/>
        </w:rPr>
        <w:t>AMPOBASSO</w:t>
      </w:r>
      <w:r>
        <w:rPr>
          <w:sz w:val="23"/>
          <w:szCs w:val="23"/>
        </w:rPr>
        <w:t xml:space="preserve">, </w:t>
      </w:r>
      <w:r>
        <w:rPr>
          <w:i/>
          <w:iCs/>
          <w:sz w:val="23"/>
          <w:szCs w:val="23"/>
        </w:rPr>
        <w:t>Diritto commerciale. 3. Contratti – Titoli di credito – Procedure concorsuali</w:t>
      </w:r>
      <w:r>
        <w:rPr>
          <w:sz w:val="23"/>
          <w:szCs w:val="23"/>
        </w:rPr>
        <w:t xml:space="preserve">, </w:t>
      </w:r>
      <w:r w:rsidR="002E484A">
        <w:rPr>
          <w:sz w:val="23"/>
          <w:szCs w:val="23"/>
        </w:rPr>
        <w:t xml:space="preserve">ult. ed. </w:t>
      </w:r>
      <w:r>
        <w:rPr>
          <w:sz w:val="23"/>
          <w:szCs w:val="23"/>
        </w:rPr>
        <w:t xml:space="preserve">Utet, Torino (parti indicate nel programma allegato relative alle lezioni 5 e 6). </w:t>
      </w:r>
    </w:p>
    <w:p w:rsidR="003B3F1A" w:rsidRDefault="003B3F1A" w:rsidP="004B6A02">
      <w:pPr>
        <w:pStyle w:val="Default"/>
        <w:jc w:val="both"/>
        <w:rPr>
          <w:sz w:val="23"/>
          <w:szCs w:val="23"/>
        </w:rPr>
      </w:pPr>
    </w:p>
    <w:p w:rsidR="003B3F1A" w:rsidRDefault="003B3F1A" w:rsidP="004B6A02">
      <w:pPr>
        <w:pStyle w:val="Default"/>
        <w:jc w:val="both"/>
        <w:rPr>
          <w:sz w:val="23"/>
          <w:szCs w:val="23"/>
        </w:rPr>
      </w:pPr>
      <w:r>
        <w:rPr>
          <w:sz w:val="23"/>
          <w:szCs w:val="23"/>
        </w:rPr>
        <w:t xml:space="preserve">Per la preparazione dell'esame è necessario integrare lo studio dei libri di testo con quello degli appunti presi a lezione. </w:t>
      </w:r>
    </w:p>
    <w:p w:rsidR="003B3F1A" w:rsidRDefault="003B3F1A" w:rsidP="004B6A02">
      <w:pPr>
        <w:pStyle w:val="Default"/>
        <w:jc w:val="both"/>
        <w:rPr>
          <w:sz w:val="23"/>
          <w:szCs w:val="23"/>
        </w:rPr>
      </w:pPr>
      <w:r>
        <w:rPr>
          <w:sz w:val="23"/>
          <w:szCs w:val="23"/>
        </w:rPr>
        <w:t xml:space="preserve">L’esame è in forma orale. Durante il suo svolgimento, peraltro, potranno essere presentati anche brevi quesiti in forma scritta. Non è prevista una prova intermedia. </w:t>
      </w:r>
    </w:p>
    <w:p w:rsidR="003B3F1A" w:rsidRDefault="003B3F1A" w:rsidP="004B6A02">
      <w:pPr>
        <w:pStyle w:val="Default"/>
        <w:jc w:val="both"/>
        <w:rPr>
          <w:sz w:val="23"/>
          <w:szCs w:val="23"/>
        </w:rPr>
      </w:pPr>
      <w:r>
        <w:rPr>
          <w:sz w:val="23"/>
          <w:szCs w:val="23"/>
        </w:rPr>
        <w:t xml:space="preserve">Se almeno sufficiente, il voto comunicato dall’esaminatore al termine del colloquio non può essere rifiutato. Il candidato può tuttavia ritirarsi dalla prova fino al momento in cui gli sia stata rivolta la seconda domanda. </w:t>
      </w:r>
    </w:p>
    <w:p w:rsidR="003B3F1A" w:rsidRDefault="003B3F1A" w:rsidP="004B6A02">
      <w:pPr>
        <w:pStyle w:val="Default"/>
        <w:jc w:val="both"/>
        <w:rPr>
          <w:sz w:val="23"/>
          <w:szCs w:val="23"/>
        </w:rPr>
      </w:pPr>
      <w:r>
        <w:rPr>
          <w:sz w:val="23"/>
          <w:szCs w:val="23"/>
        </w:rPr>
        <w:t xml:space="preserve">Gli appelli d’esame avranno luogo nelle date fissate dalla Segreteria e pubblicate sul sito web dell’Ateneo. </w:t>
      </w:r>
    </w:p>
    <w:p w:rsidR="003B3F1A" w:rsidRDefault="003B3F1A" w:rsidP="004B6A02">
      <w:pPr>
        <w:pStyle w:val="Default"/>
        <w:jc w:val="both"/>
        <w:rPr>
          <w:sz w:val="20"/>
          <w:szCs w:val="20"/>
        </w:rPr>
      </w:pPr>
    </w:p>
    <w:p w:rsidR="004B6A02" w:rsidRPr="004B6A02" w:rsidRDefault="004B6A02" w:rsidP="004B6A02">
      <w:pPr>
        <w:pStyle w:val="Default"/>
        <w:jc w:val="both"/>
        <w:rPr>
          <w:b/>
          <w:sz w:val="23"/>
          <w:szCs w:val="23"/>
          <w:u w:val="single"/>
        </w:rPr>
      </w:pPr>
      <w:r w:rsidRPr="004B6A02">
        <w:rPr>
          <w:b/>
          <w:sz w:val="23"/>
          <w:szCs w:val="23"/>
          <w:u w:val="single"/>
        </w:rPr>
        <w:t>ORARIO DI RICEVIMENTO</w:t>
      </w:r>
    </w:p>
    <w:p w:rsidR="004B6A02" w:rsidRPr="004B6A02" w:rsidRDefault="004B6A02" w:rsidP="004B6A02">
      <w:pPr>
        <w:pStyle w:val="Default"/>
        <w:jc w:val="both"/>
        <w:rPr>
          <w:sz w:val="23"/>
          <w:szCs w:val="23"/>
        </w:rPr>
      </w:pPr>
      <w:r w:rsidRPr="004B6A02">
        <w:rPr>
          <w:sz w:val="23"/>
          <w:szCs w:val="23"/>
        </w:rPr>
        <w:t>Il Profes</w:t>
      </w:r>
      <w:r w:rsidR="001F6D71">
        <w:rPr>
          <w:sz w:val="23"/>
          <w:szCs w:val="23"/>
        </w:rPr>
        <w:t>sor Bianchi riceve gli studenti a fine lezione, in aula.</w:t>
      </w:r>
    </w:p>
    <w:p w:rsidR="004B6A02" w:rsidRPr="004B6A02" w:rsidRDefault="004B6A02" w:rsidP="004B6A02">
      <w:pPr>
        <w:pStyle w:val="Default"/>
        <w:jc w:val="both"/>
        <w:rPr>
          <w:sz w:val="23"/>
          <w:szCs w:val="23"/>
        </w:rPr>
      </w:pPr>
      <w:r w:rsidRPr="004B6A02">
        <w:rPr>
          <w:sz w:val="23"/>
          <w:szCs w:val="23"/>
        </w:rPr>
        <w:t>Il Professor Ventoruzzo riceve gli studenti il mercoledì, dalle ore 1</w:t>
      </w:r>
      <w:r w:rsidR="007F2513">
        <w:rPr>
          <w:sz w:val="23"/>
          <w:szCs w:val="23"/>
        </w:rPr>
        <w:t>1</w:t>
      </w:r>
      <w:r w:rsidRPr="004B6A02">
        <w:rPr>
          <w:sz w:val="23"/>
          <w:szCs w:val="23"/>
        </w:rPr>
        <w:t>:00 alle ore 1</w:t>
      </w:r>
      <w:r w:rsidR="007F2513">
        <w:rPr>
          <w:sz w:val="23"/>
          <w:szCs w:val="23"/>
        </w:rPr>
        <w:t>2</w:t>
      </w:r>
      <w:r w:rsidRPr="004B6A02">
        <w:rPr>
          <w:sz w:val="23"/>
          <w:szCs w:val="23"/>
        </w:rPr>
        <w:t>:</w:t>
      </w:r>
      <w:r w:rsidR="007F2513">
        <w:rPr>
          <w:sz w:val="23"/>
          <w:szCs w:val="23"/>
        </w:rPr>
        <w:t>3</w:t>
      </w:r>
      <w:r w:rsidRPr="004B6A02">
        <w:rPr>
          <w:sz w:val="23"/>
          <w:szCs w:val="23"/>
        </w:rPr>
        <w:t>0, presso l'ufficio 8-E2-1 al primo piano del palazzo di via Roentgen, 1.</w:t>
      </w:r>
    </w:p>
    <w:p w:rsidR="003B3F1A" w:rsidRPr="003B3F1A" w:rsidRDefault="003B3F1A" w:rsidP="004B6A02">
      <w:pPr>
        <w:pStyle w:val="Default"/>
        <w:pageBreakBefore/>
        <w:jc w:val="both"/>
        <w:rPr>
          <w:sz w:val="23"/>
          <w:szCs w:val="23"/>
          <w:u w:val="single"/>
        </w:rPr>
      </w:pPr>
      <w:r w:rsidRPr="003B3F1A">
        <w:rPr>
          <w:b/>
          <w:bCs/>
          <w:sz w:val="23"/>
          <w:szCs w:val="23"/>
          <w:u w:val="single"/>
        </w:rPr>
        <w:lastRenderedPageBreak/>
        <w:t xml:space="preserve">HONOR CODE </w:t>
      </w:r>
    </w:p>
    <w:p w:rsidR="003B3F1A" w:rsidRDefault="003B3F1A" w:rsidP="004B6A02">
      <w:pPr>
        <w:pStyle w:val="Default"/>
        <w:jc w:val="both"/>
        <w:rPr>
          <w:sz w:val="23"/>
          <w:szCs w:val="23"/>
        </w:rPr>
      </w:pPr>
      <w:r>
        <w:rPr>
          <w:sz w:val="23"/>
          <w:szCs w:val="23"/>
        </w:rPr>
        <w:t xml:space="preserve">L’Università Bocconi concepisce l’educazione come un processo permanente, che si proietta su tutto l’arco della vita professionale di una persona. L’Ateneo auspica che ogni membro della sua comunità condivida i valori di lealtà e correttezza in cui essa si riconosce e che ispirano e orientano la condotta di tutte le sue componenti nel perseguimento degli obiettivi e della missione comuni. L’Honor Code dell’Università Bocconi è pubblicato sul sito Internet </w:t>
      </w:r>
      <w:r>
        <w:rPr>
          <w:color w:val="0000FF"/>
          <w:sz w:val="23"/>
          <w:szCs w:val="23"/>
        </w:rPr>
        <w:t>http://www.unibocconi.it/honorcode</w:t>
      </w:r>
      <w:r>
        <w:rPr>
          <w:sz w:val="23"/>
          <w:szCs w:val="23"/>
        </w:rPr>
        <w:t xml:space="preserve">, ogni studente è invitato a prenderne visione. </w:t>
      </w:r>
    </w:p>
    <w:p w:rsidR="003B3F1A" w:rsidRDefault="003B3F1A" w:rsidP="004B6A02">
      <w:pPr>
        <w:pStyle w:val="Default"/>
        <w:jc w:val="both"/>
        <w:rPr>
          <w:sz w:val="23"/>
          <w:szCs w:val="23"/>
        </w:rPr>
      </w:pPr>
    </w:p>
    <w:p w:rsidR="00390C2F" w:rsidRDefault="00390C2F" w:rsidP="004B6A02">
      <w:pPr>
        <w:pStyle w:val="Default"/>
        <w:jc w:val="both"/>
        <w:rPr>
          <w:sz w:val="23"/>
          <w:szCs w:val="23"/>
        </w:rPr>
      </w:pPr>
    </w:p>
    <w:p w:rsidR="00595B7F" w:rsidRPr="003B3F1A" w:rsidRDefault="003B3F1A" w:rsidP="004B6A02">
      <w:pPr>
        <w:pStyle w:val="Default"/>
        <w:jc w:val="both"/>
        <w:rPr>
          <w:sz w:val="22"/>
          <w:szCs w:val="22"/>
          <w:u w:val="single"/>
        </w:rPr>
      </w:pPr>
      <w:r w:rsidRPr="003B3F1A">
        <w:rPr>
          <w:b/>
          <w:bCs/>
          <w:sz w:val="22"/>
          <w:szCs w:val="22"/>
          <w:u w:val="single"/>
        </w:rPr>
        <w:t xml:space="preserve">CALENDARIO DELLE LEZIONI </w:t>
      </w:r>
    </w:p>
    <w:p w:rsidR="003B3F1A" w:rsidRDefault="002E484A" w:rsidP="004B6A02">
      <w:pPr>
        <w:pStyle w:val="Default"/>
        <w:jc w:val="both"/>
        <w:rPr>
          <w:sz w:val="23"/>
          <w:szCs w:val="23"/>
        </w:rPr>
      </w:pPr>
      <w:r>
        <w:rPr>
          <w:sz w:val="23"/>
          <w:szCs w:val="23"/>
        </w:rPr>
        <w:t>Martedì: 8:45 – 10:15 (aula N0</w:t>
      </w:r>
      <w:r w:rsidR="00795DC4">
        <w:rPr>
          <w:sz w:val="23"/>
          <w:szCs w:val="23"/>
        </w:rPr>
        <w:t>3</w:t>
      </w:r>
      <w:r w:rsidR="003B3F1A">
        <w:rPr>
          <w:sz w:val="23"/>
          <w:szCs w:val="23"/>
        </w:rPr>
        <w:t xml:space="preserve">) </w:t>
      </w:r>
    </w:p>
    <w:p w:rsidR="003B3F1A" w:rsidRDefault="003B3F1A" w:rsidP="004B6A02">
      <w:pPr>
        <w:pStyle w:val="Default"/>
        <w:jc w:val="both"/>
        <w:rPr>
          <w:sz w:val="23"/>
          <w:szCs w:val="23"/>
        </w:rPr>
      </w:pPr>
      <w:r>
        <w:rPr>
          <w:sz w:val="23"/>
          <w:szCs w:val="23"/>
        </w:rPr>
        <w:t>M</w:t>
      </w:r>
      <w:r w:rsidR="002E484A">
        <w:rPr>
          <w:sz w:val="23"/>
          <w:szCs w:val="23"/>
        </w:rPr>
        <w:t>ercoledì: 8:45 – 10:15 (aula N0</w:t>
      </w:r>
      <w:r w:rsidR="00795DC4">
        <w:rPr>
          <w:sz w:val="23"/>
          <w:szCs w:val="23"/>
        </w:rPr>
        <w:t>3</w:t>
      </w:r>
      <w:r>
        <w:rPr>
          <w:sz w:val="23"/>
          <w:szCs w:val="23"/>
        </w:rPr>
        <w:t xml:space="preserve">) </w:t>
      </w:r>
    </w:p>
    <w:p w:rsidR="003B3F1A" w:rsidRDefault="002E484A" w:rsidP="004B6A02">
      <w:pPr>
        <w:pStyle w:val="Default"/>
        <w:jc w:val="both"/>
        <w:rPr>
          <w:sz w:val="23"/>
          <w:szCs w:val="23"/>
        </w:rPr>
      </w:pPr>
      <w:r>
        <w:rPr>
          <w:sz w:val="23"/>
          <w:szCs w:val="23"/>
        </w:rPr>
        <w:t>Giovedì: 14:30 – 16:00 (aula N</w:t>
      </w:r>
      <w:r w:rsidR="00B0456E">
        <w:rPr>
          <w:sz w:val="23"/>
          <w:szCs w:val="23"/>
        </w:rPr>
        <w:t>0</w:t>
      </w:r>
      <w:r w:rsidR="00795DC4">
        <w:rPr>
          <w:sz w:val="23"/>
          <w:szCs w:val="23"/>
        </w:rPr>
        <w:t>3</w:t>
      </w:r>
      <w:r w:rsidR="003B3F1A">
        <w:rPr>
          <w:sz w:val="23"/>
          <w:szCs w:val="23"/>
        </w:rPr>
        <w:t xml:space="preserve">) </w:t>
      </w:r>
    </w:p>
    <w:p w:rsidR="003B3F1A" w:rsidRDefault="003B3F1A" w:rsidP="003B3F1A">
      <w:pPr>
        <w:pStyle w:val="Default"/>
        <w:rPr>
          <w:sz w:val="23"/>
          <w:szCs w:val="23"/>
        </w:rPr>
      </w:pPr>
      <w:r>
        <w:rPr>
          <w:sz w:val="23"/>
          <w:szCs w:val="23"/>
        </w:rPr>
        <w:t xml:space="preserve"> </w:t>
      </w:r>
    </w:p>
    <w:p w:rsidR="00390C2F" w:rsidRDefault="00390C2F" w:rsidP="003B3F1A">
      <w:pPr>
        <w:pStyle w:val="Default"/>
        <w:rPr>
          <w:sz w:val="23"/>
          <w:szCs w:val="23"/>
        </w:rPr>
      </w:pPr>
    </w:p>
    <w:p w:rsidR="003B3F1A" w:rsidRDefault="003B3F1A" w:rsidP="003B3F1A">
      <w:pPr>
        <w:pStyle w:val="Default"/>
        <w:rPr>
          <w:sz w:val="23"/>
          <w:szCs w:val="23"/>
        </w:rPr>
      </w:pPr>
    </w:p>
    <w:p w:rsidR="0032641A" w:rsidRDefault="003B3F1A" w:rsidP="003B3F1A">
      <w:pPr>
        <w:pStyle w:val="Default"/>
        <w:rPr>
          <w:b/>
          <w:bCs/>
          <w:sz w:val="23"/>
          <w:szCs w:val="23"/>
          <w:u w:val="single"/>
        </w:rPr>
      </w:pPr>
      <w:r w:rsidRPr="008F117D">
        <w:rPr>
          <w:b/>
          <w:bCs/>
          <w:sz w:val="23"/>
          <w:szCs w:val="23"/>
          <w:u w:val="single"/>
        </w:rPr>
        <w:t>PROGRAMMA DETTAGLIATO DELLE LEZIONI</w:t>
      </w:r>
    </w:p>
    <w:p w:rsidR="00595B7F" w:rsidRPr="008F117D" w:rsidRDefault="00595B7F" w:rsidP="003B3F1A">
      <w:pPr>
        <w:pStyle w:val="Default"/>
        <w:rPr>
          <w:b/>
          <w:bCs/>
          <w:sz w:val="23"/>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945"/>
        <w:gridCol w:w="1732"/>
      </w:tblGrid>
      <w:tr w:rsidR="003B3F1A" w:rsidRPr="004B6A02" w:rsidTr="00595B7F">
        <w:tc>
          <w:tcPr>
            <w:tcW w:w="1101" w:type="dxa"/>
          </w:tcPr>
          <w:p w:rsidR="003B3F1A" w:rsidRPr="004B6A02" w:rsidRDefault="009B5535" w:rsidP="009B5535">
            <w:pPr>
              <w:pStyle w:val="Default"/>
              <w:jc w:val="center"/>
              <w:rPr>
                <w:b/>
                <w:bCs/>
                <w:sz w:val="23"/>
                <w:szCs w:val="23"/>
              </w:rPr>
            </w:pPr>
            <w:r>
              <w:rPr>
                <w:b/>
                <w:bCs/>
                <w:sz w:val="23"/>
                <w:szCs w:val="23"/>
              </w:rPr>
              <w:t>numero</w:t>
            </w:r>
          </w:p>
        </w:tc>
        <w:tc>
          <w:tcPr>
            <w:tcW w:w="6945" w:type="dxa"/>
            <w:tcBorders>
              <w:bottom w:val="single" w:sz="4" w:space="0" w:color="auto"/>
            </w:tcBorders>
          </w:tcPr>
          <w:p w:rsidR="003B3F1A" w:rsidRPr="004B6A02" w:rsidRDefault="00595B7F" w:rsidP="00595B7F">
            <w:pPr>
              <w:pStyle w:val="Default"/>
              <w:jc w:val="center"/>
              <w:rPr>
                <w:b/>
                <w:bCs/>
                <w:sz w:val="23"/>
                <w:szCs w:val="23"/>
              </w:rPr>
            </w:pPr>
            <w:r>
              <w:rPr>
                <w:b/>
                <w:bCs/>
                <w:sz w:val="23"/>
                <w:szCs w:val="23"/>
              </w:rPr>
              <w:t>a</w:t>
            </w:r>
            <w:r w:rsidR="003B3F1A" w:rsidRPr="004B6A02">
              <w:rPr>
                <w:b/>
                <w:bCs/>
                <w:sz w:val="23"/>
                <w:szCs w:val="23"/>
              </w:rPr>
              <w:t>rgomento</w:t>
            </w:r>
          </w:p>
        </w:tc>
        <w:tc>
          <w:tcPr>
            <w:tcW w:w="1732" w:type="dxa"/>
          </w:tcPr>
          <w:p w:rsidR="003B3F1A" w:rsidRPr="004B6A02" w:rsidRDefault="00595B7F" w:rsidP="00595B7F">
            <w:pPr>
              <w:pStyle w:val="Default"/>
              <w:jc w:val="center"/>
              <w:rPr>
                <w:b/>
                <w:bCs/>
                <w:sz w:val="23"/>
                <w:szCs w:val="23"/>
              </w:rPr>
            </w:pPr>
            <w:r>
              <w:rPr>
                <w:b/>
                <w:bCs/>
                <w:sz w:val="23"/>
                <w:szCs w:val="23"/>
              </w:rPr>
              <w:t>testi</w:t>
            </w:r>
          </w:p>
        </w:tc>
      </w:tr>
      <w:tr w:rsidR="002E484A" w:rsidRPr="004B6A02" w:rsidTr="009B5535">
        <w:tc>
          <w:tcPr>
            <w:tcW w:w="1101" w:type="dxa"/>
            <w:vAlign w:val="center"/>
          </w:tcPr>
          <w:p w:rsidR="002E484A" w:rsidRPr="004B6A02" w:rsidRDefault="009B5535" w:rsidP="009B5535">
            <w:pPr>
              <w:pStyle w:val="Default"/>
              <w:jc w:val="center"/>
              <w:rPr>
                <w:bCs/>
                <w:sz w:val="20"/>
                <w:szCs w:val="20"/>
              </w:rPr>
            </w:pPr>
            <w:r>
              <w:rPr>
                <w:bCs/>
                <w:sz w:val="20"/>
                <w:szCs w:val="20"/>
              </w:rPr>
              <w:t>1</w:t>
            </w:r>
          </w:p>
        </w:tc>
        <w:tc>
          <w:tcPr>
            <w:tcW w:w="6945" w:type="dxa"/>
            <w:shd w:val="clear" w:color="auto" w:fill="FFFFFF" w:themeFill="background1"/>
          </w:tcPr>
          <w:p w:rsidR="002E484A" w:rsidRPr="004B6A02" w:rsidRDefault="002E484A">
            <w:pPr>
              <w:pStyle w:val="Default"/>
              <w:rPr>
                <w:sz w:val="20"/>
                <w:szCs w:val="20"/>
              </w:rPr>
            </w:pPr>
            <w:r w:rsidRPr="004B6A02">
              <w:rPr>
                <w:sz w:val="20"/>
                <w:szCs w:val="20"/>
              </w:rPr>
              <w:t>Introduzione al corso. Nozione di imprenditore e categorie di imprenditori. Inizio e fine dell’impresa.</w:t>
            </w:r>
          </w:p>
        </w:tc>
        <w:tc>
          <w:tcPr>
            <w:tcW w:w="1732" w:type="dxa"/>
          </w:tcPr>
          <w:p w:rsidR="002E484A" w:rsidRPr="004B6A02" w:rsidRDefault="002E484A" w:rsidP="002E484A">
            <w:pPr>
              <w:pStyle w:val="Default"/>
              <w:rPr>
                <w:sz w:val="20"/>
                <w:szCs w:val="20"/>
              </w:rPr>
            </w:pPr>
            <w:r w:rsidRPr="004B6A02">
              <w:rPr>
                <w:sz w:val="20"/>
                <w:szCs w:val="20"/>
              </w:rPr>
              <w:t>1.I</w:t>
            </w:r>
          </w:p>
          <w:p w:rsidR="002E484A" w:rsidRPr="004B6A02" w:rsidRDefault="002E484A" w:rsidP="002E484A">
            <w:pPr>
              <w:pStyle w:val="Default"/>
              <w:rPr>
                <w:sz w:val="20"/>
                <w:szCs w:val="20"/>
              </w:rPr>
            </w:pPr>
            <w:r w:rsidRPr="004B6A02">
              <w:rPr>
                <w:sz w:val="20"/>
                <w:szCs w:val="20"/>
              </w:rPr>
              <w:t>1.II</w:t>
            </w:r>
          </w:p>
          <w:p w:rsidR="002E484A" w:rsidRPr="004B6A02" w:rsidRDefault="002E484A">
            <w:pPr>
              <w:pStyle w:val="Default"/>
              <w:rPr>
                <w:sz w:val="20"/>
                <w:szCs w:val="20"/>
              </w:rPr>
            </w:pPr>
            <w:r w:rsidRPr="004B6A02">
              <w:rPr>
                <w:sz w:val="20"/>
                <w:szCs w:val="20"/>
              </w:rPr>
              <w:t xml:space="preserve">1.III.b </w:t>
            </w:r>
          </w:p>
        </w:tc>
      </w:tr>
      <w:tr w:rsidR="003B3F1A" w:rsidRPr="004B6A02" w:rsidTr="009B5535">
        <w:tc>
          <w:tcPr>
            <w:tcW w:w="1101" w:type="dxa"/>
            <w:vAlign w:val="center"/>
          </w:tcPr>
          <w:p w:rsidR="003B3F1A" w:rsidRPr="004B6A02" w:rsidRDefault="009B5535" w:rsidP="009B5535">
            <w:pPr>
              <w:pStyle w:val="Default"/>
              <w:jc w:val="center"/>
              <w:rPr>
                <w:bCs/>
                <w:sz w:val="20"/>
                <w:szCs w:val="20"/>
              </w:rPr>
            </w:pPr>
            <w:r>
              <w:rPr>
                <w:bCs/>
                <w:sz w:val="20"/>
                <w:szCs w:val="20"/>
              </w:rPr>
              <w:t>2</w:t>
            </w:r>
          </w:p>
        </w:tc>
        <w:tc>
          <w:tcPr>
            <w:tcW w:w="6945" w:type="dxa"/>
            <w:shd w:val="clear" w:color="auto" w:fill="FFFFFF" w:themeFill="background1"/>
          </w:tcPr>
          <w:p w:rsidR="003B3F1A" w:rsidRPr="004B6A02" w:rsidRDefault="002E484A">
            <w:pPr>
              <w:pStyle w:val="Default"/>
              <w:rPr>
                <w:sz w:val="20"/>
                <w:szCs w:val="20"/>
              </w:rPr>
            </w:pPr>
            <w:r w:rsidRPr="004B6A02">
              <w:rPr>
                <w:sz w:val="20"/>
                <w:szCs w:val="20"/>
              </w:rPr>
              <w:t xml:space="preserve">Il problema dell’imprenditore “occulto”. Lo statuto dell'imprenditore commerciale. </w:t>
            </w:r>
          </w:p>
        </w:tc>
        <w:tc>
          <w:tcPr>
            <w:tcW w:w="1732" w:type="dxa"/>
          </w:tcPr>
          <w:p w:rsidR="002E484A" w:rsidRPr="004B6A02" w:rsidRDefault="002E484A" w:rsidP="002E484A">
            <w:pPr>
              <w:pStyle w:val="Default"/>
              <w:rPr>
                <w:sz w:val="20"/>
                <w:szCs w:val="20"/>
              </w:rPr>
            </w:pPr>
            <w:r w:rsidRPr="004B6A02">
              <w:rPr>
                <w:sz w:val="20"/>
                <w:szCs w:val="20"/>
              </w:rPr>
              <w:t xml:space="preserve">1.III.a </w:t>
            </w:r>
          </w:p>
          <w:p w:rsidR="003B3F1A" w:rsidRPr="004B6A02" w:rsidRDefault="002E484A" w:rsidP="002E484A">
            <w:pPr>
              <w:pStyle w:val="Default"/>
              <w:rPr>
                <w:sz w:val="20"/>
                <w:szCs w:val="20"/>
              </w:rPr>
            </w:pPr>
            <w:r w:rsidRPr="004B6A02">
              <w:rPr>
                <w:sz w:val="20"/>
                <w:szCs w:val="20"/>
              </w:rPr>
              <w:t>1.IV</w:t>
            </w:r>
          </w:p>
        </w:tc>
      </w:tr>
      <w:tr w:rsidR="003B3F1A" w:rsidRPr="004B6A02" w:rsidTr="009B5535">
        <w:tc>
          <w:tcPr>
            <w:tcW w:w="1101" w:type="dxa"/>
            <w:vAlign w:val="center"/>
          </w:tcPr>
          <w:p w:rsidR="003B3F1A" w:rsidRPr="004B6A02" w:rsidRDefault="009B5535" w:rsidP="009B5535">
            <w:pPr>
              <w:pStyle w:val="Default"/>
              <w:jc w:val="center"/>
              <w:rPr>
                <w:bCs/>
                <w:sz w:val="20"/>
                <w:szCs w:val="20"/>
              </w:rPr>
            </w:pPr>
            <w:r>
              <w:rPr>
                <w:bCs/>
                <w:sz w:val="20"/>
                <w:szCs w:val="20"/>
              </w:rPr>
              <w:t>3</w:t>
            </w:r>
          </w:p>
        </w:tc>
        <w:tc>
          <w:tcPr>
            <w:tcW w:w="6945" w:type="dxa"/>
            <w:shd w:val="clear" w:color="auto" w:fill="FFFFFF" w:themeFill="background1"/>
          </w:tcPr>
          <w:p w:rsidR="003B3F1A" w:rsidRPr="004B6A02" w:rsidRDefault="002E484A">
            <w:pPr>
              <w:pStyle w:val="Default"/>
              <w:rPr>
                <w:sz w:val="20"/>
                <w:szCs w:val="20"/>
              </w:rPr>
            </w:pPr>
            <w:r w:rsidRPr="004B6A02">
              <w:rPr>
                <w:sz w:val="20"/>
                <w:szCs w:val="20"/>
              </w:rPr>
              <w:t>L'azienda. I segni distintivi.</w:t>
            </w:r>
          </w:p>
        </w:tc>
        <w:tc>
          <w:tcPr>
            <w:tcW w:w="1732" w:type="dxa"/>
          </w:tcPr>
          <w:p w:rsidR="002E484A" w:rsidRPr="004B6A02" w:rsidRDefault="002E484A" w:rsidP="002E484A">
            <w:pPr>
              <w:pStyle w:val="Default"/>
              <w:rPr>
                <w:sz w:val="20"/>
                <w:szCs w:val="20"/>
              </w:rPr>
            </w:pPr>
            <w:r w:rsidRPr="004B6A02">
              <w:rPr>
                <w:sz w:val="20"/>
                <w:szCs w:val="20"/>
              </w:rPr>
              <w:t xml:space="preserve">1.V, </w:t>
            </w:r>
          </w:p>
          <w:p w:rsidR="003B3F1A" w:rsidRPr="004B6A02" w:rsidRDefault="002E484A" w:rsidP="002E484A">
            <w:pPr>
              <w:pStyle w:val="Default"/>
              <w:rPr>
                <w:sz w:val="20"/>
                <w:szCs w:val="20"/>
              </w:rPr>
            </w:pPr>
            <w:r w:rsidRPr="004B6A02">
              <w:rPr>
                <w:sz w:val="20"/>
                <w:szCs w:val="20"/>
              </w:rPr>
              <w:t>1.VI</w:t>
            </w:r>
          </w:p>
        </w:tc>
      </w:tr>
      <w:tr w:rsidR="00131490" w:rsidRPr="004B6A02" w:rsidTr="009B5535">
        <w:tc>
          <w:tcPr>
            <w:tcW w:w="1101" w:type="dxa"/>
            <w:vAlign w:val="center"/>
          </w:tcPr>
          <w:p w:rsidR="00131490" w:rsidRPr="004B6A02" w:rsidRDefault="009B5535" w:rsidP="009B5535">
            <w:pPr>
              <w:pStyle w:val="Default"/>
              <w:jc w:val="center"/>
              <w:rPr>
                <w:bCs/>
                <w:sz w:val="20"/>
                <w:szCs w:val="20"/>
              </w:rPr>
            </w:pPr>
            <w:r>
              <w:rPr>
                <w:bCs/>
                <w:sz w:val="20"/>
                <w:szCs w:val="20"/>
              </w:rPr>
              <w:t>4</w:t>
            </w:r>
          </w:p>
        </w:tc>
        <w:tc>
          <w:tcPr>
            <w:tcW w:w="6945" w:type="dxa"/>
            <w:shd w:val="clear" w:color="auto" w:fill="FFFFFF" w:themeFill="background1"/>
          </w:tcPr>
          <w:p w:rsidR="00131490" w:rsidRPr="004B6A02" w:rsidRDefault="002E484A">
            <w:pPr>
              <w:pStyle w:val="Default"/>
              <w:rPr>
                <w:sz w:val="20"/>
                <w:szCs w:val="20"/>
              </w:rPr>
            </w:pPr>
            <w:r w:rsidRPr="004B6A02">
              <w:rPr>
                <w:sz w:val="20"/>
                <w:szCs w:val="20"/>
              </w:rPr>
              <w:t>La disciplina della concorrenza: la legge antitrust e la concorrenza sleale.</w:t>
            </w:r>
          </w:p>
        </w:tc>
        <w:tc>
          <w:tcPr>
            <w:tcW w:w="1732" w:type="dxa"/>
          </w:tcPr>
          <w:p w:rsidR="002E484A" w:rsidRPr="004B6A02" w:rsidRDefault="002E484A" w:rsidP="002E484A">
            <w:pPr>
              <w:pStyle w:val="Default"/>
              <w:rPr>
                <w:sz w:val="20"/>
                <w:szCs w:val="20"/>
              </w:rPr>
            </w:pPr>
            <w:r w:rsidRPr="004B6A02">
              <w:rPr>
                <w:sz w:val="20"/>
                <w:szCs w:val="20"/>
              </w:rPr>
              <w:t xml:space="preserve">1.VIII.a, </w:t>
            </w:r>
          </w:p>
          <w:p w:rsidR="00131490" w:rsidRPr="004B6A02" w:rsidRDefault="002E484A" w:rsidP="002E484A">
            <w:pPr>
              <w:pStyle w:val="Default"/>
              <w:rPr>
                <w:sz w:val="20"/>
                <w:szCs w:val="20"/>
              </w:rPr>
            </w:pPr>
            <w:r w:rsidRPr="004B6A02">
              <w:rPr>
                <w:sz w:val="20"/>
                <w:szCs w:val="20"/>
              </w:rPr>
              <w:t>1.VIII.c</w:t>
            </w:r>
          </w:p>
        </w:tc>
      </w:tr>
      <w:tr w:rsidR="00E55A5D" w:rsidRPr="004B6A02" w:rsidTr="009B5535">
        <w:tc>
          <w:tcPr>
            <w:tcW w:w="1101" w:type="dxa"/>
            <w:vAlign w:val="center"/>
          </w:tcPr>
          <w:p w:rsidR="00E55A5D" w:rsidRPr="004B6A02" w:rsidRDefault="009B5535" w:rsidP="009B5535">
            <w:pPr>
              <w:pStyle w:val="Default"/>
              <w:jc w:val="center"/>
              <w:rPr>
                <w:bCs/>
                <w:sz w:val="20"/>
                <w:szCs w:val="20"/>
              </w:rPr>
            </w:pPr>
            <w:r>
              <w:rPr>
                <w:bCs/>
                <w:sz w:val="20"/>
                <w:szCs w:val="20"/>
              </w:rPr>
              <w:t>5</w:t>
            </w:r>
          </w:p>
        </w:tc>
        <w:tc>
          <w:tcPr>
            <w:tcW w:w="6945" w:type="dxa"/>
            <w:shd w:val="clear" w:color="auto" w:fill="FFFFFF" w:themeFill="background1"/>
          </w:tcPr>
          <w:p w:rsidR="00E55A5D" w:rsidRPr="004B6A02" w:rsidRDefault="00E55A5D">
            <w:pPr>
              <w:pStyle w:val="Default"/>
              <w:rPr>
                <w:sz w:val="20"/>
                <w:szCs w:val="20"/>
              </w:rPr>
            </w:pPr>
            <w:r w:rsidRPr="004B6A02">
              <w:rPr>
                <w:sz w:val="20"/>
                <w:szCs w:val="20"/>
              </w:rPr>
              <w:t>I titoli di credito: principi generali.</w:t>
            </w:r>
          </w:p>
        </w:tc>
        <w:tc>
          <w:tcPr>
            <w:tcW w:w="1732" w:type="dxa"/>
          </w:tcPr>
          <w:p w:rsidR="00E55A5D" w:rsidRDefault="00E55A5D">
            <w:pPr>
              <w:pStyle w:val="Default"/>
              <w:rPr>
                <w:sz w:val="20"/>
                <w:szCs w:val="20"/>
              </w:rPr>
            </w:pPr>
            <w:r>
              <w:rPr>
                <w:sz w:val="20"/>
                <w:szCs w:val="20"/>
              </w:rPr>
              <w:t>3.XIX</w:t>
            </w:r>
          </w:p>
        </w:tc>
      </w:tr>
      <w:tr w:rsidR="00E55A5D" w:rsidRPr="004B6A02" w:rsidTr="009B5535">
        <w:tc>
          <w:tcPr>
            <w:tcW w:w="1101" w:type="dxa"/>
            <w:vAlign w:val="center"/>
          </w:tcPr>
          <w:p w:rsidR="00E55A5D" w:rsidRPr="004B6A02" w:rsidRDefault="009B5535" w:rsidP="009B5535">
            <w:pPr>
              <w:pStyle w:val="Default"/>
              <w:jc w:val="center"/>
              <w:rPr>
                <w:bCs/>
                <w:sz w:val="20"/>
                <w:szCs w:val="20"/>
              </w:rPr>
            </w:pPr>
            <w:r>
              <w:rPr>
                <w:bCs/>
                <w:sz w:val="20"/>
                <w:szCs w:val="20"/>
              </w:rPr>
              <w:t>6</w:t>
            </w:r>
          </w:p>
        </w:tc>
        <w:tc>
          <w:tcPr>
            <w:tcW w:w="6945" w:type="dxa"/>
            <w:shd w:val="clear" w:color="auto" w:fill="FFFFFF" w:themeFill="background1"/>
          </w:tcPr>
          <w:p w:rsidR="00E55A5D" w:rsidRPr="004B6A02" w:rsidRDefault="00E55A5D">
            <w:pPr>
              <w:pStyle w:val="Default"/>
              <w:rPr>
                <w:sz w:val="20"/>
                <w:szCs w:val="20"/>
              </w:rPr>
            </w:pPr>
            <w:r w:rsidRPr="004B6A02">
              <w:rPr>
                <w:sz w:val="20"/>
                <w:szCs w:val="20"/>
              </w:rPr>
              <w:t>I titoli di credito: la cambiale.</w:t>
            </w:r>
          </w:p>
        </w:tc>
        <w:tc>
          <w:tcPr>
            <w:tcW w:w="1732" w:type="dxa"/>
          </w:tcPr>
          <w:p w:rsidR="00E55A5D" w:rsidRDefault="00E55A5D">
            <w:pPr>
              <w:pStyle w:val="Default"/>
              <w:rPr>
                <w:sz w:val="20"/>
                <w:szCs w:val="20"/>
              </w:rPr>
            </w:pPr>
            <w:r>
              <w:rPr>
                <w:sz w:val="20"/>
                <w:szCs w:val="20"/>
              </w:rPr>
              <w:t>3.XX</w:t>
            </w:r>
          </w:p>
        </w:tc>
      </w:tr>
      <w:tr w:rsidR="00131490" w:rsidRPr="004B6A02" w:rsidTr="009B5535">
        <w:tc>
          <w:tcPr>
            <w:tcW w:w="1101" w:type="dxa"/>
            <w:vAlign w:val="center"/>
          </w:tcPr>
          <w:p w:rsidR="00131490" w:rsidRPr="004B6A02" w:rsidRDefault="009B5535" w:rsidP="009B5535">
            <w:pPr>
              <w:pStyle w:val="Default"/>
              <w:jc w:val="center"/>
              <w:rPr>
                <w:bCs/>
                <w:sz w:val="20"/>
                <w:szCs w:val="20"/>
              </w:rPr>
            </w:pPr>
            <w:r>
              <w:rPr>
                <w:bCs/>
                <w:sz w:val="20"/>
                <w:szCs w:val="20"/>
              </w:rPr>
              <w:t>7</w:t>
            </w:r>
          </w:p>
        </w:tc>
        <w:tc>
          <w:tcPr>
            <w:tcW w:w="6945" w:type="dxa"/>
            <w:shd w:val="clear" w:color="auto" w:fill="FFFFFF" w:themeFill="background1"/>
          </w:tcPr>
          <w:p w:rsidR="00131490" w:rsidRPr="004B6A02" w:rsidRDefault="002E484A">
            <w:pPr>
              <w:pStyle w:val="Default"/>
              <w:rPr>
                <w:sz w:val="20"/>
                <w:szCs w:val="20"/>
              </w:rPr>
            </w:pPr>
            <w:r w:rsidRPr="004B6A02">
              <w:rPr>
                <w:sz w:val="20"/>
                <w:szCs w:val="20"/>
              </w:rPr>
              <w:t>Il contratto di società. I tipi di società.</w:t>
            </w:r>
          </w:p>
        </w:tc>
        <w:tc>
          <w:tcPr>
            <w:tcW w:w="1732" w:type="dxa"/>
          </w:tcPr>
          <w:p w:rsidR="00131490" w:rsidRPr="004B6A02" w:rsidRDefault="002E484A">
            <w:pPr>
              <w:pStyle w:val="Default"/>
              <w:rPr>
                <w:sz w:val="20"/>
                <w:szCs w:val="20"/>
              </w:rPr>
            </w:pPr>
            <w:r w:rsidRPr="004B6A02">
              <w:rPr>
                <w:sz w:val="20"/>
                <w:szCs w:val="20"/>
              </w:rPr>
              <w:t>2.I</w:t>
            </w:r>
          </w:p>
        </w:tc>
      </w:tr>
      <w:tr w:rsidR="00131490" w:rsidRPr="004B6A02" w:rsidTr="009B5535">
        <w:tc>
          <w:tcPr>
            <w:tcW w:w="1101" w:type="dxa"/>
            <w:vAlign w:val="center"/>
          </w:tcPr>
          <w:p w:rsidR="00131490" w:rsidRPr="004B6A02" w:rsidRDefault="009B5535" w:rsidP="009B5535">
            <w:pPr>
              <w:pStyle w:val="Default"/>
              <w:jc w:val="center"/>
              <w:rPr>
                <w:bCs/>
                <w:sz w:val="20"/>
                <w:szCs w:val="20"/>
              </w:rPr>
            </w:pPr>
            <w:r>
              <w:rPr>
                <w:bCs/>
                <w:sz w:val="20"/>
                <w:szCs w:val="20"/>
              </w:rPr>
              <w:t>8</w:t>
            </w:r>
          </w:p>
        </w:tc>
        <w:tc>
          <w:tcPr>
            <w:tcW w:w="6945" w:type="dxa"/>
            <w:shd w:val="clear" w:color="auto" w:fill="FFFFFF" w:themeFill="background1"/>
          </w:tcPr>
          <w:p w:rsidR="00131490" w:rsidRPr="004B6A02" w:rsidRDefault="002E484A">
            <w:pPr>
              <w:pStyle w:val="Default"/>
              <w:rPr>
                <w:sz w:val="20"/>
                <w:szCs w:val="20"/>
              </w:rPr>
            </w:pPr>
            <w:r w:rsidRPr="004B6A02">
              <w:rPr>
                <w:sz w:val="20"/>
                <w:szCs w:val="20"/>
              </w:rPr>
              <w:t>S.s. e s.n.c.: costituzione ed ordinamento patrimoniale.</w:t>
            </w:r>
          </w:p>
        </w:tc>
        <w:tc>
          <w:tcPr>
            <w:tcW w:w="1732" w:type="dxa"/>
          </w:tcPr>
          <w:p w:rsidR="002E484A" w:rsidRPr="004B6A02" w:rsidRDefault="002E484A" w:rsidP="002E484A">
            <w:pPr>
              <w:pStyle w:val="Default"/>
              <w:rPr>
                <w:sz w:val="20"/>
                <w:szCs w:val="20"/>
              </w:rPr>
            </w:pPr>
            <w:r w:rsidRPr="004B6A02">
              <w:rPr>
                <w:sz w:val="20"/>
                <w:szCs w:val="20"/>
              </w:rPr>
              <w:t xml:space="preserve">2.II.a, </w:t>
            </w:r>
          </w:p>
          <w:p w:rsidR="00131490" w:rsidRPr="004B6A02" w:rsidRDefault="002E484A" w:rsidP="002E484A">
            <w:pPr>
              <w:pStyle w:val="Default"/>
              <w:rPr>
                <w:sz w:val="20"/>
                <w:szCs w:val="20"/>
              </w:rPr>
            </w:pPr>
            <w:r w:rsidRPr="004B6A02">
              <w:rPr>
                <w:sz w:val="20"/>
                <w:szCs w:val="20"/>
              </w:rPr>
              <w:t>2.II.b</w:t>
            </w:r>
          </w:p>
        </w:tc>
      </w:tr>
      <w:tr w:rsidR="00131490" w:rsidRPr="004B6A02" w:rsidTr="009B5535">
        <w:tc>
          <w:tcPr>
            <w:tcW w:w="1101" w:type="dxa"/>
            <w:vAlign w:val="center"/>
          </w:tcPr>
          <w:p w:rsidR="00131490" w:rsidRPr="004B6A02" w:rsidRDefault="009B5535" w:rsidP="009B5535">
            <w:pPr>
              <w:pStyle w:val="Default"/>
              <w:jc w:val="center"/>
              <w:rPr>
                <w:bCs/>
                <w:sz w:val="20"/>
                <w:szCs w:val="20"/>
              </w:rPr>
            </w:pPr>
            <w:r>
              <w:rPr>
                <w:bCs/>
                <w:sz w:val="20"/>
                <w:szCs w:val="20"/>
              </w:rPr>
              <w:t>9</w:t>
            </w:r>
          </w:p>
        </w:tc>
        <w:tc>
          <w:tcPr>
            <w:tcW w:w="6945" w:type="dxa"/>
            <w:shd w:val="clear" w:color="auto" w:fill="FFFFFF" w:themeFill="background1"/>
          </w:tcPr>
          <w:p w:rsidR="00131490" w:rsidRPr="004B6A02" w:rsidRDefault="002E484A">
            <w:pPr>
              <w:pStyle w:val="Default"/>
              <w:rPr>
                <w:sz w:val="20"/>
                <w:szCs w:val="20"/>
              </w:rPr>
            </w:pPr>
            <w:r w:rsidRPr="004B6A02">
              <w:rPr>
                <w:sz w:val="20"/>
                <w:szCs w:val="20"/>
              </w:rPr>
              <w:t>S.s. e s.n.c.: l'attività sociale.</w:t>
            </w:r>
          </w:p>
        </w:tc>
        <w:tc>
          <w:tcPr>
            <w:tcW w:w="1732" w:type="dxa"/>
          </w:tcPr>
          <w:p w:rsidR="00131490" w:rsidRPr="004B6A02" w:rsidRDefault="002E484A">
            <w:pPr>
              <w:pStyle w:val="Default"/>
              <w:rPr>
                <w:sz w:val="20"/>
                <w:szCs w:val="20"/>
              </w:rPr>
            </w:pPr>
            <w:r w:rsidRPr="004B6A02">
              <w:rPr>
                <w:sz w:val="20"/>
                <w:szCs w:val="20"/>
              </w:rPr>
              <w:t>2.II.c</w:t>
            </w:r>
          </w:p>
        </w:tc>
      </w:tr>
      <w:tr w:rsidR="002E484A" w:rsidRPr="004B6A02" w:rsidTr="009B5535">
        <w:tc>
          <w:tcPr>
            <w:tcW w:w="1101" w:type="dxa"/>
            <w:vAlign w:val="center"/>
          </w:tcPr>
          <w:p w:rsidR="002E484A" w:rsidRPr="004B6A02" w:rsidRDefault="009B5535" w:rsidP="009B5535">
            <w:pPr>
              <w:pStyle w:val="Default"/>
              <w:jc w:val="center"/>
              <w:rPr>
                <w:bCs/>
                <w:sz w:val="20"/>
                <w:szCs w:val="20"/>
              </w:rPr>
            </w:pPr>
            <w:r>
              <w:rPr>
                <w:bCs/>
                <w:sz w:val="20"/>
                <w:szCs w:val="20"/>
              </w:rPr>
              <w:t>10</w:t>
            </w:r>
          </w:p>
        </w:tc>
        <w:tc>
          <w:tcPr>
            <w:tcW w:w="6945" w:type="dxa"/>
            <w:shd w:val="clear" w:color="auto" w:fill="FFFFFF" w:themeFill="background1"/>
          </w:tcPr>
          <w:p w:rsidR="002E484A" w:rsidRPr="004B6A02" w:rsidRDefault="002E484A" w:rsidP="00866F31">
            <w:pPr>
              <w:pStyle w:val="Default"/>
              <w:rPr>
                <w:sz w:val="20"/>
                <w:szCs w:val="20"/>
              </w:rPr>
            </w:pPr>
            <w:r w:rsidRPr="004B6A02">
              <w:rPr>
                <w:sz w:val="20"/>
                <w:szCs w:val="20"/>
              </w:rPr>
              <w:t xml:space="preserve">S.s. e s.n.c.: lo scioglimento del singolo rapporto sociale e lo scioglimento della società. </w:t>
            </w:r>
          </w:p>
        </w:tc>
        <w:tc>
          <w:tcPr>
            <w:tcW w:w="1732" w:type="dxa"/>
          </w:tcPr>
          <w:p w:rsidR="002E484A" w:rsidRPr="004B6A02" w:rsidRDefault="002E484A" w:rsidP="002E484A">
            <w:pPr>
              <w:pStyle w:val="Default"/>
              <w:rPr>
                <w:sz w:val="20"/>
                <w:szCs w:val="20"/>
              </w:rPr>
            </w:pPr>
            <w:r w:rsidRPr="004B6A02">
              <w:rPr>
                <w:sz w:val="20"/>
                <w:szCs w:val="20"/>
              </w:rPr>
              <w:t xml:space="preserve">2.II.d, </w:t>
            </w:r>
          </w:p>
          <w:p w:rsidR="002E484A" w:rsidRPr="004B6A02" w:rsidRDefault="002E484A" w:rsidP="002E484A">
            <w:pPr>
              <w:pStyle w:val="Default"/>
              <w:rPr>
                <w:sz w:val="20"/>
                <w:szCs w:val="20"/>
              </w:rPr>
            </w:pPr>
            <w:r w:rsidRPr="004B6A02">
              <w:rPr>
                <w:sz w:val="20"/>
                <w:szCs w:val="20"/>
              </w:rPr>
              <w:t>2.II.e</w:t>
            </w:r>
          </w:p>
        </w:tc>
      </w:tr>
      <w:tr w:rsidR="002E484A" w:rsidRPr="004B6A02" w:rsidTr="009B5535">
        <w:tc>
          <w:tcPr>
            <w:tcW w:w="1101" w:type="dxa"/>
            <w:vAlign w:val="center"/>
          </w:tcPr>
          <w:p w:rsidR="002E484A" w:rsidRPr="004B6A02" w:rsidRDefault="009B5535" w:rsidP="009B5535">
            <w:pPr>
              <w:pStyle w:val="Default"/>
              <w:jc w:val="center"/>
              <w:rPr>
                <w:bCs/>
                <w:sz w:val="20"/>
                <w:szCs w:val="20"/>
              </w:rPr>
            </w:pPr>
            <w:r>
              <w:rPr>
                <w:bCs/>
                <w:sz w:val="20"/>
                <w:szCs w:val="20"/>
              </w:rPr>
              <w:t>11</w:t>
            </w:r>
          </w:p>
        </w:tc>
        <w:tc>
          <w:tcPr>
            <w:tcW w:w="6945" w:type="dxa"/>
            <w:shd w:val="clear" w:color="auto" w:fill="FFFFFF" w:themeFill="background1"/>
          </w:tcPr>
          <w:p w:rsidR="002E484A" w:rsidRPr="004B6A02" w:rsidRDefault="002E484A" w:rsidP="00866F31">
            <w:pPr>
              <w:pStyle w:val="Default"/>
              <w:rPr>
                <w:sz w:val="20"/>
                <w:szCs w:val="20"/>
              </w:rPr>
            </w:pPr>
            <w:r w:rsidRPr="004B6A02">
              <w:rPr>
                <w:sz w:val="20"/>
                <w:szCs w:val="20"/>
              </w:rPr>
              <w:t xml:space="preserve">La società in accomandita semplice. </w:t>
            </w:r>
          </w:p>
        </w:tc>
        <w:tc>
          <w:tcPr>
            <w:tcW w:w="1732" w:type="dxa"/>
          </w:tcPr>
          <w:p w:rsidR="002E484A" w:rsidRPr="004B6A02" w:rsidRDefault="002E484A" w:rsidP="00866F31">
            <w:pPr>
              <w:pStyle w:val="Default"/>
              <w:rPr>
                <w:sz w:val="20"/>
                <w:szCs w:val="20"/>
              </w:rPr>
            </w:pPr>
            <w:r w:rsidRPr="004B6A02">
              <w:rPr>
                <w:sz w:val="20"/>
                <w:szCs w:val="20"/>
              </w:rPr>
              <w:t xml:space="preserve">2.III </w:t>
            </w:r>
          </w:p>
        </w:tc>
      </w:tr>
      <w:tr w:rsidR="002E484A" w:rsidRPr="004B6A02" w:rsidTr="009B5535">
        <w:tc>
          <w:tcPr>
            <w:tcW w:w="1101" w:type="dxa"/>
            <w:vAlign w:val="center"/>
          </w:tcPr>
          <w:p w:rsidR="002E484A" w:rsidRPr="004B6A02" w:rsidRDefault="009B5535" w:rsidP="009B5535">
            <w:pPr>
              <w:pStyle w:val="Default"/>
              <w:jc w:val="center"/>
              <w:rPr>
                <w:bCs/>
                <w:sz w:val="20"/>
                <w:szCs w:val="20"/>
              </w:rPr>
            </w:pPr>
            <w:r>
              <w:rPr>
                <w:bCs/>
                <w:sz w:val="20"/>
                <w:szCs w:val="20"/>
              </w:rPr>
              <w:t>12</w:t>
            </w:r>
          </w:p>
        </w:tc>
        <w:tc>
          <w:tcPr>
            <w:tcW w:w="6945" w:type="dxa"/>
          </w:tcPr>
          <w:p w:rsidR="002E484A" w:rsidRPr="004B6A02" w:rsidRDefault="002E484A" w:rsidP="00866F31">
            <w:pPr>
              <w:pStyle w:val="Default"/>
              <w:rPr>
                <w:sz w:val="20"/>
                <w:szCs w:val="20"/>
              </w:rPr>
            </w:pPr>
            <w:r w:rsidRPr="004B6A02">
              <w:rPr>
                <w:sz w:val="20"/>
                <w:szCs w:val="20"/>
              </w:rPr>
              <w:t xml:space="preserve">La s.p.a.: nozione e costituzione. </w:t>
            </w:r>
          </w:p>
        </w:tc>
        <w:tc>
          <w:tcPr>
            <w:tcW w:w="1732" w:type="dxa"/>
          </w:tcPr>
          <w:p w:rsidR="002E484A" w:rsidRPr="004B6A02" w:rsidRDefault="002E484A" w:rsidP="00866F31">
            <w:pPr>
              <w:pStyle w:val="Default"/>
              <w:rPr>
                <w:sz w:val="20"/>
                <w:szCs w:val="20"/>
              </w:rPr>
            </w:pPr>
            <w:r w:rsidRPr="004B6A02">
              <w:rPr>
                <w:sz w:val="20"/>
                <w:szCs w:val="20"/>
              </w:rPr>
              <w:t xml:space="preserve">2.IV.a, </w:t>
            </w:r>
          </w:p>
          <w:p w:rsidR="002E484A" w:rsidRPr="004B6A02" w:rsidRDefault="002E484A" w:rsidP="00866F31">
            <w:pPr>
              <w:pStyle w:val="Default"/>
              <w:rPr>
                <w:sz w:val="20"/>
                <w:szCs w:val="20"/>
              </w:rPr>
            </w:pPr>
            <w:r w:rsidRPr="004B6A02">
              <w:rPr>
                <w:sz w:val="20"/>
                <w:szCs w:val="20"/>
              </w:rPr>
              <w:t xml:space="preserve">2.IV.b </w:t>
            </w:r>
          </w:p>
        </w:tc>
      </w:tr>
      <w:tr w:rsidR="002E484A" w:rsidRPr="004B6A02" w:rsidTr="009B5535">
        <w:tc>
          <w:tcPr>
            <w:tcW w:w="1101" w:type="dxa"/>
            <w:vAlign w:val="center"/>
          </w:tcPr>
          <w:p w:rsidR="002E484A" w:rsidRPr="004B6A02" w:rsidRDefault="009B5535" w:rsidP="009B5535">
            <w:pPr>
              <w:pStyle w:val="Default"/>
              <w:jc w:val="center"/>
              <w:rPr>
                <w:bCs/>
                <w:sz w:val="20"/>
                <w:szCs w:val="20"/>
              </w:rPr>
            </w:pPr>
            <w:r>
              <w:rPr>
                <w:bCs/>
                <w:sz w:val="20"/>
                <w:szCs w:val="20"/>
              </w:rPr>
              <w:t>13</w:t>
            </w:r>
          </w:p>
        </w:tc>
        <w:tc>
          <w:tcPr>
            <w:tcW w:w="6945" w:type="dxa"/>
          </w:tcPr>
          <w:p w:rsidR="002E484A" w:rsidRPr="004B6A02" w:rsidRDefault="002E484A" w:rsidP="00866F31">
            <w:pPr>
              <w:pStyle w:val="Default"/>
              <w:rPr>
                <w:sz w:val="20"/>
                <w:szCs w:val="20"/>
              </w:rPr>
            </w:pPr>
            <w:r w:rsidRPr="004B6A02">
              <w:rPr>
                <w:sz w:val="20"/>
                <w:szCs w:val="20"/>
              </w:rPr>
              <w:t xml:space="preserve">La disciplina dei conferimenti. </w:t>
            </w:r>
          </w:p>
        </w:tc>
        <w:tc>
          <w:tcPr>
            <w:tcW w:w="1732" w:type="dxa"/>
          </w:tcPr>
          <w:p w:rsidR="002E484A" w:rsidRPr="004B6A02" w:rsidRDefault="002E484A" w:rsidP="00866F31">
            <w:pPr>
              <w:pStyle w:val="Default"/>
              <w:rPr>
                <w:sz w:val="20"/>
                <w:szCs w:val="20"/>
              </w:rPr>
            </w:pPr>
            <w:r w:rsidRPr="004B6A02">
              <w:rPr>
                <w:sz w:val="20"/>
                <w:szCs w:val="20"/>
              </w:rPr>
              <w:t xml:space="preserve">2.IV.c </w:t>
            </w:r>
          </w:p>
        </w:tc>
      </w:tr>
      <w:tr w:rsidR="002E484A" w:rsidRPr="004B6A02" w:rsidTr="009B5535">
        <w:tc>
          <w:tcPr>
            <w:tcW w:w="1101" w:type="dxa"/>
            <w:vAlign w:val="center"/>
          </w:tcPr>
          <w:p w:rsidR="002E484A" w:rsidRPr="004B6A02" w:rsidRDefault="009B5535" w:rsidP="009B5535">
            <w:pPr>
              <w:pStyle w:val="Default"/>
              <w:jc w:val="center"/>
              <w:rPr>
                <w:bCs/>
                <w:sz w:val="20"/>
                <w:szCs w:val="20"/>
              </w:rPr>
            </w:pPr>
            <w:r>
              <w:rPr>
                <w:bCs/>
                <w:sz w:val="20"/>
                <w:szCs w:val="20"/>
              </w:rPr>
              <w:t>14</w:t>
            </w:r>
          </w:p>
        </w:tc>
        <w:tc>
          <w:tcPr>
            <w:tcW w:w="6945" w:type="dxa"/>
          </w:tcPr>
          <w:p w:rsidR="002E484A" w:rsidRPr="004B6A02" w:rsidRDefault="002E484A" w:rsidP="00866F31">
            <w:pPr>
              <w:pStyle w:val="Default"/>
              <w:rPr>
                <w:sz w:val="20"/>
                <w:szCs w:val="20"/>
              </w:rPr>
            </w:pPr>
            <w:r w:rsidRPr="004B6A02">
              <w:rPr>
                <w:sz w:val="20"/>
                <w:szCs w:val="20"/>
              </w:rPr>
              <w:t xml:space="preserve">Le azioni: la partecipazione azionaria. Categorie di azioni. </w:t>
            </w:r>
          </w:p>
        </w:tc>
        <w:tc>
          <w:tcPr>
            <w:tcW w:w="1732" w:type="dxa"/>
          </w:tcPr>
          <w:p w:rsidR="002E484A" w:rsidRPr="004B6A02" w:rsidRDefault="002E484A" w:rsidP="00866F31">
            <w:pPr>
              <w:pStyle w:val="Default"/>
              <w:rPr>
                <w:sz w:val="20"/>
                <w:szCs w:val="20"/>
              </w:rPr>
            </w:pPr>
            <w:r w:rsidRPr="004B6A02">
              <w:rPr>
                <w:sz w:val="20"/>
                <w:szCs w:val="20"/>
              </w:rPr>
              <w:t xml:space="preserve">2.V.a, </w:t>
            </w:r>
          </w:p>
          <w:p w:rsidR="002E484A" w:rsidRPr="004B6A02" w:rsidRDefault="002E484A" w:rsidP="00866F31">
            <w:pPr>
              <w:pStyle w:val="Default"/>
              <w:rPr>
                <w:sz w:val="20"/>
                <w:szCs w:val="20"/>
              </w:rPr>
            </w:pPr>
            <w:r w:rsidRPr="004B6A02">
              <w:rPr>
                <w:sz w:val="20"/>
                <w:szCs w:val="20"/>
              </w:rPr>
              <w:t xml:space="preserve">2.V.b </w:t>
            </w:r>
          </w:p>
        </w:tc>
      </w:tr>
      <w:tr w:rsidR="002E484A" w:rsidRPr="004B6A02" w:rsidTr="009B5535">
        <w:tc>
          <w:tcPr>
            <w:tcW w:w="1101" w:type="dxa"/>
            <w:vAlign w:val="center"/>
          </w:tcPr>
          <w:p w:rsidR="002E484A" w:rsidRPr="004B6A02" w:rsidRDefault="009B5535" w:rsidP="009B5535">
            <w:pPr>
              <w:pStyle w:val="Default"/>
              <w:jc w:val="center"/>
              <w:rPr>
                <w:bCs/>
                <w:sz w:val="20"/>
                <w:szCs w:val="20"/>
              </w:rPr>
            </w:pPr>
            <w:r>
              <w:rPr>
                <w:bCs/>
                <w:sz w:val="20"/>
                <w:szCs w:val="20"/>
              </w:rPr>
              <w:t>15</w:t>
            </w:r>
          </w:p>
        </w:tc>
        <w:tc>
          <w:tcPr>
            <w:tcW w:w="6945" w:type="dxa"/>
          </w:tcPr>
          <w:p w:rsidR="002E484A" w:rsidRPr="004B6A02" w:rsidRDefault="002E484A" w:rsidP="00866F31">
            <w:pPr>
              <w:pStyle w:val="Default"/>
              <w:rPr>
                <w:sz w:val="20"/>
                <w:szCs w:val="20"/>
              </w:rPr>
            </w:pPr>
            <w:r w:rsidRPr="004B6A02">
              <w:rPr>
                <w:sz w:val="20"/>
                <w:szCs w:val="20"/>
              </w:rPr>
              <w:t xml:space="preserve">La circolazione delle azioni. Le operazioni della società sulle proprie azioni. </w:t>
            </w:r>
          </w:p>
        </w:tc>
        <w:tc>
          <w:tcPr>
            <w:tcW w:w="1732" w:type="dxa"/>
          </w:tcPr>
          <w:p w:rsidR="002E484A" w:rsidRPr="004B6A02" w:rsidRDefault="002E484A" w:rsidP="004B6A02">
            <w:pPr>
              <w:spacing w:after="0" w:line="240" w:lineRule="auto"/>
              <w:rPr>
                <w:rFonts w:ascii="Garamond" w:hAnsi="Garamond"/>
              </w:rPr>
            </w:pPr>
            <w:r w:rsidRPr="004B6A02">
              <w:rPr>
                <w:rFonts w:ascii="Garamond" w:hAnsi="Garamond"/>
              </w:rPr>
              <w:t>2.V.c,</w:t>
            </w:r>
          </w:p>
          <w:p w:rsidR="002E484A" w:rsidRPr="004B6A02" w:rsidRDefault="002E484A" w:rsidP="004B6A02">
            <w:pPr>
              <w:spacing w:after="0" w:line="240" w:lineRule="auto"/>
              <w:rPr>
                <w:rFonts w:ascii="Garamond" w:hAnsi="Garamond"/>
              </w:rPr>
            </w:pPr>
            <w:r w:rsidRPr="004B6A02">
              <w:rPr>
                <w:rFonts w:ascii="Garamond" w:hAnsi="Garamond"/>
              </w:rPr>
              <w:t>2.V.d</w:t>
            </w:r>
          </w:p>
        </w:tc>
      </w:tr>
      <w:tr w:rsidR="002E484A" w:rsidRPr="004B6A02" w:rsidTr="009B5535">
        <w:trPr>
          <w:trHeight w:val="615"/>
        </w:trPr>
        <w:tc>
          <w:tcPr>
            <w:tcW w:w="1101" w:type="dxa"/>
            <w:vAlign w:val="center"/>
          </w:tcPr>
          <w:p w:rsidR="002E484A" w:rsidRPr="004B6A02" w:rsidRDefault="009B5535" w:rsidP="009B5535">
            <w:pPr>
              <w:pStyle w:val="Default"/>
              <w:jc w:val="center"/>
              <w:rPr>
                <w:bCs/>
                <w:sz w:val="20"/>
                <w:szCs w:val="20"/>
              </w:rPr>
            </w:pPr>
            <w:r>
              <w:rPr>
                <w:bCs/>
                <w:sz w:val="20"/>
                <w:szCs w:val="20"/>
              </w:rPr>
              <w:t>16</w:t>
            </w:r>
          </w:p>
        </w:tc>
        <w:tc>
          <w:tcPr>
            <w:tcW w:w="6945" w:type="dxa"/>
          </w:tcPr>
          <w:p w:rsidR="002E484A" w:rsidRPr="004B6A02" w:rsidRDefault="002E484A" w:rsidP="00866F31">
            <w:pPr>
              <w:pStyle w:val="Default"/>
              <w:rPr>
                <w:sz w:val="20"/>
                <w:szCs w:val="20"/>
              </w:rPr>
            </w:pPr>
            <w:r w:rsidRPr="004B6A02">
              <w:rPr>
                <w:sz w:val="20"/>
                <w:szCs w:val="20"/>
              </w:rPr>
              <w:t>L'assemblea: il funzionamento.</w:t>
            </w:r>
          </w:p>
        </w:tc>
        <w:tc>
          <w:tcPr>
            <w:tcW w:w="1732" w:type="dxa"/>
          </w:tcPr>
          <w:p w:rsidR="002E484A" w:rsidRPr="004B6A02" w:rsidRDefault="002E484A" w:rsidP="00866F31">
            <w:pPr>
              <w:pStyle w:val="Default"/>
              <w:rPr>
                <w:sz w:val="20"/>
                <w:szCs w:val="20"/>
              </w:rPr>
            </w:pPr>
            <w:r w:rsidRPr="004B6A02">
              <w:rPr>
                <w:sz w:val="20"/>
                <w:szCs w:val="20"/>
              </w:rPr>
              <w:t>2.VIII.1-9</w:t>
            </w:r>
          </w:p>
        </w:tc>
      </w:tr>
      <w:tr w:rsidR="002E484A" w:rsidRPr="004B6A02" w:rsidTr="009B5535">
        <w:tc>
          <w:tcPr>
            <w:tcW w:w="1101" w:type="dxa"/>
            <w:vAlign w:val="center"/>
          </w:tcPr>
          <w:p w:rsidR="002E484A" w:rsidRPr="004B6A02" w:rsidRDefault="009B5535" w:rsidP="009B5535">
            <w:pPr>
              <w:pStyle w:val="Default"/>
              <w:jc w:val="center"/>
              <w:rPr>
                <w:bCs/>
                <w:sz w:val="20"/>
                <w:szCs w:val="20"/>
              </w:rPr>
            </w:pPr>
            <w:r>
              <w:rPr>
                <w:bCs/>
                <w:sz w:val="20"/>
                <w:szCs w:val="20"/>
              </w:rPr>
              <w:t>17</w:t>
            </w:r>
          </w:p>
        </w:tc>
        <w:tc>
          <w:tcPr>
            <w:tcW w:w="6945" w:type="dxa"/>
          </w:tcPr>
          <w:p w:rsidR="002E484A" w:rsidRPr="004B6A02" w:rsidRDefault="002E484A" w:rsidP="00866F31">
            <w:pPr>
              <w:pStyle w:val="Default"/>
              <w:rPr>
                <w:sz w:val="20"/>
                <w:szCs w:val="20"/>
              </w:rPr>
            </w:pPr>
            <w:r w:rsidRPr="004B6A02">
              <w:rPr>
                <w:sz w:val="20"/>
                <w:szCs w:val="20"/>
              </w:rPr>
              <w:t xml:space="preserve">L'assemblea: l'invalidità delle deliberazioni assembleari. </w:t>
            </w:r>
          </w:p>
        </w:tc>
        <w:tc>
          <w:tcPr>
            <w:tcW w:w="1732" w:type="dxa"/>
          </w:tcPr>
          <w:p w:rsidR="002E484A" w:rsidRPr="004B6A02" w:rsidRDefault="002E484A" w:rsidP="00866F31">
            <w:pPr>
              <w:pStyle w:val="Default"/>
              <w:rPr>
                <w:sz w:val="20"/>
                <w:szCs w:val="20"/>
              </w:rPr>
            </w:pPr>
            <w:r w:rsidRPr="004B6A02">
              <w:rPr>
                <w:sz w:val="20"/>
                <w:szCs w:val="20"/>
              </w:rPr>
              <w:t xml:space="preserve">2.VIII.10-11 </w:t>
            </w:r>
          </w:p>
        </w:tc>
      </w:tr>
      <w:tr w:rsidR="002E484A" w:rsidRPr="004B6A02" w:rsidTr="009B5535">
        <w:tc>
          <w:tcPr>
            <w:tcW w:w="1101" w:type="dxa"/>
            <w:vAlign w:val="center"/>
          </w:tcPr>
          <w:p w:rsidR="002E484A" w:rsidRPr="004B6A02" w:rsidRDefault="009B5535" w:rsidP="009B5535">
            <w:pPr>
              <w:pStyle w:val="Default"/>
              <w:jc w:val="center"/>
              <w:rPr>
                <w:bCs/>
                <w:sz w:val="20"/>
                <w:szCs w:val="20"/>
              </w:rPr>
            </w:pPr>
            <w:r>
              <w:rPr>
                <w:bCs/>
                <w:sz w:val="20"/>
                <w:szCs w:val="20"/>
              </w:rPr>
              <w:t>18</w:t>
            </w:r>
          </w:p>
        </w:tc>
        <w:tc>
          <w:tcPr>
            <w:tcW w:w="6945" w:type="dxa"/>
          </w:tcPr>
          <w:p w:rsidR="002E484A" w:rsidRPr="004B6A02" w:rsidRDefault="002E484A" w:rsidP="00866F31">
            <w:pPr>
              <w:pStyle w:val="Default"/>
              <w:rPr>
                <w:sz w:val="20"/>
                <w:szCs w:val="20"/>
              </w:rPr>
            </w:pPr>
            <w:r w:rsidRPr="004B6A02">
              <w:rPr>
                <w:sz w:val="20"/>
                <w:szCs w:val="20"/>
              </w:rPr>
              <w:t>I modelli di amministrazione e controllo. Modello tradizionale: nomina e poteri degli amministratori, funzionamento del consiglio di amministrazione, invalidità delle deliberazioni consiliari.</w:t>
            </w:r>
          </w:p>
        </w:tc>
        <w:tc>
          <w:tcPr>
            <w:tcW w:w="1732" w:type="dxa"/>
          </w:tcPr>
          <w:p w:rsidR="002E484A" w:rsidRPr="004B6A02" w:rsidRDefault="002E484A" w:rsidP="00866F31">
            <w:pPr>
              <w:pStyle w:val="Default"/>
              <w:rPr>
                <w:sz w:val="20"/>
                <w:szCs w:val="20"/>
              </w:rPr>
            </w:pPr>
            <w:r w:rsidRPr="004B6A02">
              <w:rPr>
                <w:sz w:val="20"/>
                <w:szCs w:val="20"/>
              </w:rPr>
              <w:t>2.IX.1-8</w:t>
            </w:r>
          </w:p>
        </w:tc>
      </w:tr>
      <w:tr w:rsidR="009522BD" w:rsidRPr="004B6A02" w:rsidTr="009B5535">
        <w:tc>
          <w:tcPr>
            <w:tcW w:w="1101" w:type="dxa"/>
            <w:vAlign w:val="center"/>
          </w:tcPr>
          <w:p w:rsidR="009522BD" w:rsidRPr="004B6A02" w:rsidRDefault="009B5535" w:rsidP="009B5535">
            <w:pPr>
              <w:pStyle w:val="Default"/>
              <w:jc w:val="center"/>
              <w:rPr>
                <w:bCs/>
                <w:sz w:val="20"/>
                <w:szCs w:val="20"/>
              </w:rPr>
            </w:pPr>
            <w:r>
              <w:rPr>
                <w:bCs/>
                <w:sz w:val="20"/>
                <w:szCs w:val="20"/>
              </w:rPr>
              <w:t>19</w:t>
            </w:r>
          </w:p>
        </w:tc>
        <w:tc>
          <w:tcPr>
            <w:tcW w:w="6945" w:type="dxa"/>
          </w:tcPr>
          <w:p w:rsidR="009522BD" w:rsidRPr="004B6A02" w:rsidRDefault="009522BD" w:rsidP="00866F31">
            <w:pPr>
              <w:pStyle w:val="Default"/>
              <w:rPr>
                <w:sz w:val="20"/>
                <w:szCs w:val="20"/>
              </w:rPr>
            </w:pPr>
            <w:r w:rsidRPr="004B6A02">
              <w:rPr>
                <w:sz w:val="20"/>
                <w:szCs w:val="20"/>
              </w:rPr>
              <w:t>Le responsabilità degli amministratori.</w:t>
            </w:r>
          </w:p>
        </w:tc>
        <w:tc>
          <w:tcPr>
            <w:tcW w:w="1732" w:type="dxa"/>
          </w:tcPr>
          <w:p w:rsidR="009522BD" w:rsidRPr="004B6A02" w:rsidRDefault="009522BD" w:rsidP="00866F31">
            <w:pPr>
              <w:pStyle w:val="Default"/>
              <w:rPr>
                <w:sz w:val="20"/>
                <w:szCs w:val="20"/>
              </w:rPr>
            </w:pPr>
            <w:r w:rsidRPr="004B6A02">
              <w:rPr>
                <w:sz w:val="20"/>
                <w:szCs w:val="20"/>
              </w:rPr>
              <w:t xml:space="preserve">2.IX.9-13, </w:t>
            </w:r>
          </w:p>
          <w:p w:rsidR="009522BD" w:rsidRPr="004B6A02" w:rsidRDefault="009522BD" w:rsidP="00866F31">
            <w:pPr>
              <w:pStyle w:val="Default"/>
              <w:rPr>
                <w:sz w:val="20"/>
                <w:szCs w:val="20"/>
              </w:rPr>
            </w:pPr>
            <w:r w:rsidRPr="004B6A02">
              <w:rPr>
                <w:sz w:val="20"/>
                <w:szCs w:val="20"/>
              </w:rPr>
              <w:t>2.XII</w:t>
            </w:r>
          </w:p>
        </w:tc>
      </w:tr>
      <w:tr w:rsidR="009522BD" w:rsidRPr="004B6A02" w:rsidTr="009B5535">
        <w:tc>
          <w:tcPr>
            <w:tcW w:w="1101" w:type="dxa"/>
            <w:vAlign w:val="center"/>
          </w:tcPr>
          <w:p w:rsidR="009522BD" w:rsidRPr="004B6A02" w:rsidRDefault="009B5535" w:rsidP="009B5535">
            <w:pPr>
              <w:pStyle w:val="Default"/>
              <w:jc w:val="center"/>
              <w:rPr>
                <w:bCs/>
                <w:sz w:val="20"/>
                <w:szCs w:val="20"/>
              </w:rPr>
            </w:pPr>
            <w:r>
              <w:rPr>
                <w:bCs/>
                <w:sz w:val="20"/>
                <w:szCs w:val="20"/>
              </w:rPr>
              <w:t>20</w:t>
            </w:r>
          </w:p>
        </w:tc>
        <w:tc>
          <w:tcPr>
            <w:tcW w:w="6945" w:type="dxa"/>
          </w:tcPr>
          <w:p w:rsidR="009522BD" w:rsidRPr="004B6A02" w:rsidRDefault="009522BD" w:rsidP="00866F31">
            <w:pPr>
              <w:pStyle w:val="Default"/>
              <w:rPr>
                <w:sz w:val="20"/>
                <w:szCs w:val="20"/>
              </w:rPr>
            </w:pPr>
            <w:r w:rsidRPr="004B6A02">
              <w:rPr>
                <w:sz w:val="20"/>
                <w:szCs w:val="20"/>
              </w:rPr>
              <w:t xml:space="preserve">Il collegio sindacale. I controlli c.d. "esterni" sull'attività della società. </w:t>
            </w:r>
          </w:p>
        </w:tc>
        <w:tc>
          <w:tcPr>
            <w:tcW w:w="1732" w:type="dxa"/>
          </w:tcPr>
          <w:p w:rsidR="009522BD" w:rsidRPr="004B6A02" w:rsidRDefault="009522BD" w:rsidP="00230D8F">
            <w:pPr>
              <w:pStyle w:val="Default"/>
              <w:rPr>
                <w:sz w:val="20"/>
                <w:szCs w:val="20"/>
              </w:rPr>
            </w:pPr>
            <w:r w:rsidRPr="004B6A02">
              <w:rPr>
                <w:sz w:val="20"/>
                <w:szCs w:val="20"/>
              </w:rPr>
              <w:t>2.X</w:t>
            </w:r>
          </w:p>
        </w:tc>
      </w:tr>
      <w:tr w:rsidR="009522BD" w:rsidRPr="004B6A02" w:rsidTr="009B5535">
        <w:tc>
          <w:tcPr>
            <w:tcW w:w="1101" w:type="dxa"/>
            <w:vAlign w:val="center"/>
          </w:tcPr>
          <w:p w:rsidR="009522BD" w:rsidRPr="004B6A02" w:rsidRDefault="009B5535" w:rsidP="009B5535">
            <w:pPr>
              <w:pStyle w:val="Default"/>
              <w:jc w:val="center"/>
              <w:rPr>
                <w:bCs/>
                <w:sz w:val="20"/>
                <w:szCs w:val="20"/>
              </w:rPr>
            </w:pPr>
            <w:r>
              <w:rPr>
                <w:bCs/>
                <w:sz w:val="20"/>
                <w:szCs w:val="20"/>
              </w:rPr>
              <w:t>21</w:t>
            </w:r>
          </w:p>
        </w:tc>
        <w:tc>
          <w:tcPr>
            <w:tcW w:w="6945" w:type="dxa"/>
          </w:tcPr>
          <w:p w:rsidR="009522BD" w:rsidRPr="004B6A02" w:rsidRDefault="009522BD" w:rsidP="00866F31">
            <w:pPr>
              <w:pStyle w:val="Default"/>
              <w:rPr>
                <w:sz w:val="20"/>
                <w:szCs w:val="20"/>
              </w:rPr>
            </w:pPr>
            <w:r w:rsidRPr="004B6A02">
              <w:rPr>
                <w:sz w:val="20"/>
                <w:szCs w:val="20"/>
              </w:rPr>
              <w:t xml:space="preserve">I modelli di amministrazione e controllo dualistico e monistico. </w:t>
            </w:r>
          </w:p>
        </w:tc>
        <w:tc>
          <w:tcPr>
            <w:tcW w:w="1732" w:type="dxa"/>
          </w:tcPr>
          <w:p w:rsidR="009522BD" w:rsidRPr="004B6A02" w:rsidRDefault="009522BD" w:rsidP="00866F31">
            <w:pPr>
              <w:pStyle w:val="Default"/>
              <w:rPr>
                <w:sz w:val="20"/>
                <w:szCs w:val="20"/>
              </w:rPr>
            </w:pPr>
            <w:r w:rsidRPr="004B6A02">
              <w:rPr>
                <w:sz w:val="20"/>
                <w:szCs w:val="20"/>
              </w:rPr>
              <w:t xml:space="preserve">2.XI </w:t>
            </w:r>
          </w:p>
        </w:tc>
      </w:tr>
      <w:tr w:rsidR="008802DF" w:rsidRPr="004B6A02" w:rsidTr="009B5535">
        <w:tc>
          <w:tcPr>
            <w:tcW w:w="1101" w:type="dxa"/>
            <w:vAlign w:val="center"/>
          </w:tcPr>
          <w:p w:rsidR="008802DF" w:rsidRPr="004B6A02" w:rsidRDefault="009B5535" w:rsidP="009B5535">
            <w:pPr>
              <w:pStyle w:val="Default"/>
              <w:jc w:val="center"/>
              <w:rPr>
                <w:bCs/>
                <w:sz w:val="20"/>
                <w:szCs w:val="20"/>
              </w:rPr>
            </w:pPr>
            <w:r>
              <w:rPr>
                <w:bCs/>
                <w:sz w:val="20"/>
                <w:szCs w:val="20"/>
              </w:rPr>
              <w:t>22</w:t>
            </w:r>
          </w:p>
        </w:tc>
        <w:tc>
          <w:tcPr>
            <w:tcW w:w="6945" w:type="dxa"/>
          </w:tcPr>
          <w:p w:rsidR="008802DF" w:rsidRPr="004B6A02" w:rsidRDefault="008802DF" w:rsidP="00866F31">
            <w:pPr>
              <w:pStyle w:val="Default"/>
              <w:rPr>
                <w:sz w:val="20"/>
                <w:szCs w:val="20"/>
              </w:rPr>
            </w:pPr>
            <w:r w:rsidRPr="004B6A02">
              <w:rPr>
                <w:sz w:val="20"/>
                <w:szCs w:val="20"/>
              </w:rPr>
              <w:t xml:space="preserve">I libri sociali e il bilancio di esercizio. </w:t>
            </w:r>
          </w:p>
        </w:tc>
        <w:tc>
          <w:tcPr>
            <w:tcW w:w="1732" w:type="dxa"/>
          </w:tcPr>
          <w:p w:rsidR="008802DF" w:rsidRPr="004B6A02" w:rsidRDefault="008802DF" w:rsidP="00866F31">
            <w:pPr>
              <w:pStyle w:val="Default"/>
              <w:rPr>
                <w:sz w:val="20"/>
                <w:szCs w:val="20"/>
              </w:rPr>
            </w:pPr>
            <w:r w:rsidRPr="004B6A02">
              <w:rPr>
                <w:sz w:val="20"/>
                <w:szCs w:val="20"/>
              </w:rPr>
              <w:t xml:space="preserve">2.XIII </w:t>
            </w:r>
          </w:p>
        </w:tc>
      </w:tr>
      <w:tr w:rsidR="008802DF" w:rsidRPr="004B6A02" w:rsidTr="009B5535">
        <w:tc>
          <w:tcPr>
            <w:tcW w:w="1101" w:type="dxa"/>
            <w:vAlign w:val="center"/>
          </w:tcPr>
          <w:p w:rsidR="008802DF" w:rsidRPr="004B6A02" w:rsidRDefault="009B5535" w:rsidP="009B5535">
            <w:pPr>
              <w:pStyle w:val="Default"/>
              <w:jc w:val="center"/>
              <w:rPr>
                <w:bCs/>
                <w:sz w:val="23"/>
                <w:szCs w:val="23"/>
              </w:rPr>
            </w:pPr>
            <w:r>
              <w:rPr>
                <w:bCs/>
                <w:sz w:val="23"/>
                <w:szCs w:val="23"/>
              </w:rPr>
              <w:t>23</w:t>
            </w:r>
          </w:p>
        </w:tc>
        <w:tc>
          <w:tcPr>
            <w:tcW w:w="6945" w:type="dxa"/>
          </w:tcPr>
          <w:p w:rsidR="008802DF" w:rsidRPr="004B6A02" w:rsidRDefault="008802DF" w:rsidP="00866F31">
            <w:pPr>
              <w:pStyle w:val="Default"/>
              <w:rPr>
                <w:sz w:val="20"/>
                <w:szCs w:val="20"/>
              </w:rPr>
            </w:pPr>
            <w:r w:rsidRPr="004B6A02">
              <w:rPr>
                <w:sz w:val="20"/>
                <w:szCs w:val="20"/>
              </w:rPr>
              <w:t xml:space="preserve">Modificazioni dell’atto costitutivo e diritto di recesso. </w:t>
            </w:r>
          </w:p>
        </w:tc>
        <w:tc>
          <w:tcPr>
            <w:tcW w:w="1732" w:type="dxa"/>
          </w:tcPr>
          <w:p w:rsidR="008802DF" w:rsidRPr="004B6A02" w:rsidRDefault="008802DF" w:rsidP="00866F31">
            <w:pPr>
              <w:pStyle w:val="Default"/>
              <w:rPr>
                <w:sz w:val="20"/>
                <w:szCs w:val="20"/>
              </w:rPr>
            </w:pPr>
            <w:r w:rsidRPr="004B6A02">
              <w:rPr>
                <w:sz w:val="20"/>
                <w:szCs w:val="20"/>
              </w:rPr>
              <w:t xml:space="preserve">2.XIV.1-3 </w:t>
            </w:r>
          </w:p>
        </w:tc>
      </w:tr>
      <w:tr w:rsidR="008802DF" w:rsidRPr="004B6A02" w:rsidTr="009B5535">
        <w:tc>
          <w:tcPr>
            <w:tcW w:w="1101" w:type="dxa"/>
            <w:vAlign w:val="center"/>
          </w:tcPr>
          <w:p w:rsidR="008802DF" w:rsidRPr="004B6A02" w:rsidRDefault="009B5535" w:rsidP="009B5535">
            <w:pPr>
              <w:pStyle w:val="Default"/>
              <w:jc w:val="center"/>
              <w:rPr>
                <w:bCs/>
                <w:sz w:val="20"/>
                <w:szCs w:val="20"/>
              </w:rPr>
            </w:pPr>
            <w:r>
              <w:rPr>
                <w:bCs/>
                <w:sz w:val="20"/>
                <w:szCs w:val="20"/>
              </w:rPr>
              <w:t>24</w:t>
            </w:r>
          </w:p>
        </w:tc>
        <w:tc>
          <w:tcPr>
            <w:tcW w:w="6945" w:type="dxa"/>
          </w:tcPr>
          <w:p w:rsidR="008802DF" w:rsidRPr="004B6A02" w:rsidRDefault="008802DF">
            <w:pPr>
              <w:pStyle w:val="Default"/>
              <w:rPr>
                <w:sz w:val="20"/>
                <w:szCs w:val="20"/>
              </w:rPr>
            </w:pPr>
            <w:r w:rsidRPr="004B6A02">
              <w:rPr>
                <w:sz w:val="20"/>
                <w:szCs w:val="20"/>
              </w:rPr>
              <w:t>L’aumento del capitale sociale.</w:t>
            </w:r>
          </w:p>
        </w:tc>
        <w:tc>
          <w:tcPr>
            <w:tcW w:w="1732" w:type="dxa"/>
          </w:tcPr>
          <w:p w:rsidR="008802DF" w:rsidRPr="004B6A02" w:rsidRDefault="008802DF">
            <w:pPr>
              <w:pStyle w:val="Default"/>
              <w:rPr>
                <w:sz w:val="20"/>
                <w:szCs w:val="20"/>
              </w:rPr>
            </w:pPr>
            <w:r w:rsidRPr="004B6A02">
              <w:rPr>
                <w:sz w:val="20"/>
                <w:szCs w:val="20"/>
              </w:rPr>
              <w:t>2.XIV.4-7</w:t>
            </w:r>
          </w:p>
        </w:tc>
      </w:tr>
      <w:tr w:rsidR="008802DF" w:rsidRPr="004B6A02" w:rsidTr="009B5535">
        <w:tc>
          <w:tcPr>
            <w:tcW w:w="1101" w:type="dxa"/>
            <w:vAlign w:val="center"/>
          </w:tcPr>
          <w:p w:rsidR="008802DF" w:rsidRPr="004B6A02" w:rsidRDefault="009B5535" w:rsidP="009B5535">
            <w:pPr>
              <w:pStyle w:val="Default"/>
              <w:jc w:val="center"/>
              <w:rPr>
                <w:bCs/>
                <w:sz w:val="20"/>
                <w:szCs w:val="20"/>
              </w:rPr>
            </w:pPr>
            <w:r>
              <w:rPr>
                <w:bCs/>
                <w:sz w:val="20"/>
                <w:szCs w:val="20"/>
              </w:rPr>
              <w:lastRenderedPageBreak/>
              <w:t>25</w:t>
            </w:r>
          </w:p>
        </w:tc>
        <w:tc>
          <w:tcPr>
            <w:tcW w:w="6945" w:type="dxa"/>
          </w:tcPr>
          <w:p w:rsidR="008802DF" w:rsidRPr="004B6A02" w:rsidRDefault="008802DF">
            <w:pPr>
              <w:pStyle w:val="Default"/>
              <w:rPr>
                <w:sz w:val="20"/>
                <w:szCs w:val="20"/>
              </w:rPr>
            </w:pPr>
            <w:r w:rsidRPr="004B6A02">
              <w:rPr>
                <w:sz w:val="20"/>
                <w:szCs w:val="20"/>
              </w:rPr>
              <w:t xml:space="preserve">La riduzione del capitale sociale. </w:t>
            </w:r>
          </w:p>
        </w:tc>
        <w:tc>
          <w:tcPr>
            <w:tcW w:w="1732" w:type="dxa"/>
          </w:tcPr>
          <w:p w:rsidR="008802DF" w:rsidRPr="004B6A02" w:rsidRDefault="008802DF">
            <w:pPr>
              <w:pStyle w:val="Default"/>
              <w:rPr>
                <w:sz w:val="20"/>
                <w:szCs w:val="20"/>
              </w:rPr>
            </w:pPr>
            <w:r w:rsidRPr="004B6A02">
              <w:rPr>
                <w:sz w:val="20"/>
                <w:szCs w:val="20"/>
              </w:rPr>
              <w:t xml:space="preserve">2.XIV.8-9 </w:t>
            </w:r>
          </w:p>
        </w:tc>
      </w:tr>
      <w:tr w:rsidR="008802DF" w:rsidRPr="004B6A02" w:rsidTr="009B5535">
        <w:tc>
          <w:tcPr>
            <w:tcW w:w="1101" w:type="dxa"/>
            <w:vAlign w:val="center"/>
          </w:tcPr>
          <w:p w:rsidR="008802DF" w:rsidRPr="004B6A02" w:rsidRDefault="009B5535" w:rsidP="009B5535">
            <w:pPr>
              <w:pStyle w:val="Default"/>
              <w:jc w:val="center"/>
              <w:rPr>
                <w:bCs/>
                <w:sz w:val="20"/>
                <w:szCs w:val="20"/>
              </w:rPr>
            </w:pPr>
            <w:r>
              <w:rPr>
                <w:bCs/>
                <w:sz w:val="20"/>
                <w:szCs w:val="20"/>
              </w:rPr>
              <w:t>26</w:t>
            </w:r>
          </w:p>
        </w:tc>
        <w:tc>
          <w:tcPr>
            <w:tcW w:w="6945" w:type="dxa"/>
          </w:tcPr>
          <w:p w:rsidR="008802DF" w:rsidRPr="004B6A02" w:rsidRDefault="008802DF">
            <w:pPr>
              <w:pStyle w:val="Default"/>
              <w:rPr>
                <w:sz w:val="20"/>
                <w:szCs w:val="20"/>
              </w:rPr>
            </w:pPr>
            <w:r w:rsidRPr="004B6A02">
              <w:rPr>
                <w:sz w:val="20"/>
                <w:szCs w:val="20"/>
              </w:rPr>
              <w:t xml:space="preserve">Le obbligazioni. I patrimoni destinati alla realizzazione di uno specifico affare. </w:t>
            </w:r>
          </w:p>
        </w:tc>
        <w:tc>
          <w:tcPr>
            <w:tcW w:w="1732" w:type="dxa"/>
          </w:tcPr>
          <w:p w:rsidR="008802DF" w:rsidRPr="004B6A02" w:rsidRDefault="008802DF">
            <w:pPr>
              <w:pStyle w:val="Default"/>
              <w:rPr>
                <w:sz w:val="20"/>
                <w:szCs w:val="20"/>
              </w:rPr>
            </w:pPr>
            <w:r w:rsidRPr="004B6A02">
              <w:rPr>
                <w:sz w:val="20"/>
                <w:szCs w:val="20"/>
              </w:rPr>
              <w:t>2.XV, 2.IV.b.15-17</w:t>
            </w:r>
          </w:p>
        </w:tc>
      </w:tr>
      <w:tr w:rsidR="008802DF" w:rsidRPr="004B6A02" w:rsidTr="009B5535">
        <w:tc>
          <w:tcPr>
            <w:tcW w:w="1101" w:type="dxa"/>
            <w:vAlign w:val="center"/>
          </w:tcPr>
          <w:p w:rsidR="008802DF" w:rsidRPr="004B6A02" w:rsidRDefault="009B5535" w:rsidP="009B5535">
            <w:pPr>
              <w:pStyle w:val="Default"/>
              <w:jc w:val="center"/>
              <w:rPr>
                <w:bCs/>
                <w:sz w:val="20"/>
                <w:szCs w:val="20"/>
              </w:rPr>
            </w:pPr>
            <w:r>
              <w:rPr>
                <w:bCs/>
                <w:sz w:val="20"/>
                <w:szCs w:val="20"/>
              </w:rPr>
              <w:t>27</w:t>
            </w:r>
          </w:p>
        </w:tc>
        <w:tc>
          <w:tcPr>
            <w:tcW w:w="6945" w:type="dxa"/>
          </w:tcPr>
          <w:p w:rsidR="008802DF" w:rsidRPr="004B6A02" w:rsidRDefault="008802DF" w:rsidP="00866F31">
            <w:pPr>
              <w:pStyle w:val="Default"/>
              <w:rPr>
                <w:sz w:val="20"/>
                <w:szCs w:val="20"/>
              </w:rPr>
            </w:pPr>
            <w:r w:rsidRPr="004B6A02">
              <w:rPr>
                <w:sz w:val="20"/>
                <w:szCs w:val="20"/>
              </w:rPr>
              <w:t xml:space="preserve">La società a responsabilità limitata: ordinamento patrimoniale. </w:t>
            </w:r>
          </w:p>
        </w:tc>
        <w:tc>
          <w:tcPr>
            <w:tcW w:w="1732" w:type="dxa"/>
          </w:tcPr>
          <w:p w:rsidR="008802DF" w:rsidRPr="004B6A02" w:rsidRDefault="008802DF" w:rsidP="00866F31">
            <w:pPr>
              <w:pStyle w:val="Default"/>
              <w:rPr>
                <w:sz w:val="20"/>
                <w:szCs w:val="20"/>
              </w:rPr>
            </w:pPr>
            <w:r w:rsidRPr="004B6A02">
              <w:rPr>
                <w:sz w:val="20"/>
                <w:szCs w:val="20"/>
              </w:rPr>
              <w:t xml:space="preserve">2.XVIII.1-7 </w:t>
            </w:r>
          </w:p>
        </w:tc>
      </w:tr>
      <w:tr w:rsidR="008802DF" w:rsidRPr="004B6A02" w:rsidTr="009B5535">
        <w:tc>
          <w:tcPr>
            <w:tcW w:w="1101" w:type="dxa"/>
            <w:vAlign w:val="center"/>
          </w:tcPr>
          <w:p w:rsidR="008802DF" w:rsidRPr="004B6A02" w:rsidRDefault="009B5535" w:rsidP="009B5535">
            <w:pPr>
              <w:pStyle w:val="Default"/>
              <w:jc w:val="center"/>
              <w:rPr>
                <w:bCs/>
                <w:sz w:val="20"/>
                <w:szCs w:val="20"/>
              </w:rPr>
            </w:pPr>
            <w:r>
              <w:rPr>
                <w:bCs/>
                <w:sz w:val="20"/>
                <w:szCs w:val="20"/>
              </w:rPr>
              <w:t>28</w:t>
            </w:r>
          </w:p>
        </w:tc>
        <w:tc>
          <w:tcPr>
            <w:tcW w:w="6945" w:type="dxa"/>
          </w:tcPr>
          <w:p w:rsidR="008802DF" w:rsidRPr="004B6A02" w:rsidRDefault="008802DF">
            <w:pPr>
              <w:pStyle w:val="Default"/>
              <w:rPr>
                <w:sz w:val="20"/>
                <w:szCs w:val="20"/>
              </w:rPr>
            </w:pPr>
            <w:r w:rsidRPr="004B6A02">
              <w:rPr>
                <w:sz w:val="20"/>
                <w:szCs w:val="20"/>
              </w:rPr>
              <w:t xml:space="preserve">La società a responsabilità limitata: decisioni dei soci e amministrazione della società. </w:t>
            </w:r>
          </w:p>
        </w:tc>
        <w:tc>
          <w:tcPr>
            <w:tcW w:w="1732" w:type="dxa"/>
          </w:tcPr>
          <w:p w:rsidR="008802DF" w:rsidRPr="004B6A02" w:rsidRDefault="008802DF">
            <w:pPr>
              <w:pStyle w:val="Default"/>
              <w:rPr>
                <w:sz w:val="20"/>
                <w:szCs w:val="20"/>
              </w:rPr>
            </w:pPr>
            <w:r w:rsidRPr="004B6A02">
              <w:rPr>
                <w:sz w:val="20"/>
                <w:szCs w:val="20"/>
              </w:rPr>
              <w:t xml:space="preserve">2.XVIII.8-11 </w:t>
            </w:r>
          </w:p>
        </w:tc>
      </w:tr>
      <w:tr w:rsidR="008802DF" w:rsidRPr="004B6A02" w:rsidTr="009B5535">
        <w:tc>
          <w:tcPr>
            <w:tcW w:w="1101" w:type="dxa"/>
            <w:vAlign w:val="center"/>
          </w:tcPr>
          <w:p w:rsidR="008802DF" w:rsidRPr="004B6A02" w:rsidRDefault="009B5535" w:rsidP="009B5535">
            <w:pPr>
              <w:pStyle w:val="Default"/>
              <w:jc w:val="center"/>
              <w:rPr>
                <w:bCs/>
                <w:sz w:val="20"/>
                <w:szCs w:val="20"/>
              </w:rPr>
            </w:pPr>
            <w:r>
              <w:rPr>
                <w:bCs/>
                <w:sz w:val="20"/>
                <w:szCs w:val="20"/>
              </w:rPr>
              <w:t>29</w:t>
            </w:r>
          </w:p>
        </w:tc>
        <w:tc>
          <w:tcPr>
            <w:tcW w:w="6945" w:type="dxa"/>
          </w:tcPr>
          <w:p w:rsidR="008802DF" w:rsidRPr="004B6A02" w:rsidRDefault="008802DF">
            <w:pPr>
              <w:pStyle w:val="Default"/>
              <w:rPr>
                <w:sz w:val="20"/>
                <w:szCs w:val="20"/>
              </w:rPr>
            </w:pPr>
            <w:r w:rsidRPr="004B6A02">
              <w:rPr>
                <w:sz w:val="20"/>
                <w:szCs w:val="20"/>
              </w:rPr>
              <w:t xml:space="preserve">I gruppi di società: le nozioni di controllo e di collegamento. </w:t>
            </w:r>
          </w:p>
        </w:tc>
        <w:tc>
          <w:tcPr>
            <w:tcW w:w="1732" w:type="dxa"/>
          </w:tcPr>
          <w:p w:rsidR="008802DF" w:rsidRPr="004B6A02" w:rsidRDefault="008802DF">
            <w:pPr>
              <w:pStyle w:val="Default"/>
              <w:rPr>
                <w:sz w:val="20"/>
                <w:szCs w:val="20"/>
              </w:rPr>
            </w:pPr>
            <w:r w:rsidRPr="004B6A02">
              <w:rPr>
                <w:sz w:val="20"/>
                <w:szCs w:val="20"/>
              </w:rPr>
              <w:t xml:space="preserve">2.VII.1-2 </w:t>
            </w:r>
          </w:p>
        </w:tc>
      </w:tr>
      <w:tr w:rsidR="008802DF" w:rsidRPr="004B6A02" w:rsidTr="009B5535">
        <w:tc>
          <w:tcPr>
            <w:tcW w:w="1101" w:type="dxa"/>
            <w:vAlign w:val="center"/>
          </w:tcPr>
          <w:p w:rsidR="008802DF" w:rsidRPr="00C931F9" w:rsidRDefault="009B5535" w:rsidP="009B5535">
            <w:pPr>
              <w:pStyle w:val="Default"/>
              <w:jc w:val="center"/>
              <w:rPr>
                <w:bCs/>
                <w:sz w:val="20"/>
                <w:szCs w:val="20"/>
                <w:highlight w:val="yellow"/>
              </w:rPr>
            </w:pPr>
            <w:r w:rsidRPr="009B5535">
              <w:rPr>
                <w:bCs/>
                <w:sz w:val="20"/>
                <w:szCs w:val="20"/>
              </w:rPr>
              <w:t>30</w:t>
            </w:r>
          </w:p>
        </w:tc>
        <w:tc>
          <w:tcPr>
            <w:tcW w:w="6945" w:type="dxa"/>
          </w:tcPr>
          <w:p w:rsidR="008802DF" w:rsidRPr="004B6A02" w:rsidRDefault="008802DF">
            <w:pPr>
              <w:pStyle w:val="Default"/>
              <w:rPr>
                <w:sz w:val="20"/>
                <w:szCs w:val="20"/>
              </w:rPr>
            </w:pPr>
            <w:r w:rsidRPr="00595B7F">
              <w:rPr>
                <w:i/>
                <w:sz w:val="20"/>
                <w:szCs w:val="20"/>
              </w:rPr>
              <w:t>Segue.</w:t>
            </w:r>
            <w:r w:rsidRPr="004B6A02">
              <w:rPr>
                <w:sz w:val="20"/>
                <w:szCs w:val="20"/>
              </w:rPr>
              <w:t xml:space="preserve"> La disciplina della direzione e coordinamento di società. </w:t>
            </w:r>
          </w:p>
        </w:tc>
        <w:tc>
          <w:tcPr>
            <w:tcW w:w="1732" w:type="dxa"/>
          </w:tcPr>
          <w:p w:rsidR="008802DF" w:rsidRPr="004B6A02" w:rsidRDefault="008802DF">
            <w:pPr>
              <w:pStyle w:val="Default"/>
              <w:rPr>
                <w:sz w:val="20"/>
                <w:szCs w:val="20"/>
              </w:rPr>
            </w:pPr>
            <w:r w:rsidRPr="004B6A02">
              <w:rPr>
                <w:sz w:val="20"/>
                <w:szCs w:val="20"/>
              </w:rPr>
              <w:t xml:space="preserve">2.VII.3-6 </w:t>
            </w:r>
          </w:p>
        </w:tc>
      </w:tr>
      <w:tr w:rsidR="008802DF" w:rsidRPr="004B6A02" w:rsidTr="009B5535">
        <w:tc>
          <w:tcPr>
            <w:tcW w:w="1101" w:type="dxa"/>
            <w:vAlign w:val="center"/>
          </w:tcPr>
          <w:p w:rsidR="008802DF" w:rsidRPr="004B6A02" w:rsidRDefault="009B5535" w:rsidP="009B5535">
            <w:pPr>
              <w:pStyle w:val="Default"/>
              <w:jc w:val="center"/>
              <w:rPr>
                <w:bCs/>
                <w:sz w:val="20"/>
                <w:szCs w:val="20"/>
              </w:rPr>
            </w:pPr>
            <w:r>
              <w:rPr>
                <w:bCs/>
                <w:sz w:val="20"/>
                <w:szCs w:val="20"/>
              </w:rPr>
              <w:t>31</w:t>
            </w:r>
          </w:p>
        </w:tc>
        <w:tc>
          <w:tcPr>
            <w:tcW w:w="6945" w:type="dxa"/>
          </w:tcPr>
          <w:p w:rsidR="008802DF" w:rsidRPr="004B6A02" w:rsidRDefault="008802DF">
            <w:pPr>
              <w:pStyle w:val="Default"/>
              <w:rPr>
                <w:sz w:val="20"/>
                <w:szCs w:val="20"/>
              </w:rPr>
            </w:pPr>
            <w:r w:rsidRPr="004B6A02">
              <w:rPr>
                <w:sz w:val="20"/>
                <w:szCs w:val="20"/>
              </w:rPr>
              <w:t xml:space="preserve">Trasformazione di società. Fusione di società. </w:t>
            </w:r>
          </w:p>
        </w:tc>
        <w:tc>
          <w:tcPr>
            <w:tcW w:w="1732" w:type="dxa"/>
          </w:tcPr>
          <w:p w:rsidR="008802DF" w:rsidRPr="004B6A02" w:rsidRDefault="008802DF">
            <w:pPr>
              <w:pStyle w:val="Default"/>
              <w:rPr>
                <w:sz w:val="20"/>
                <w:szCs w:val="20"/>
              </w:rPr>
            </w:pPr>
            <w:r w:rsidRPr="004B6A02">
              <w:rPr>
                <w:sz w:val="20"/>
                <w:szCs w:val="20"/>
              </w:rPr>
              <w:t xml:space="preserve">2.XX.a, </w:t>
            </w:r>
          </w:p>
          <w:p w:rsidR="008802DF" w:rsidRPr="004B6A02" w:rsidRDefault="008802DF">
            <w:pPr>
              <w:pStyle w:val="Default"/>
              <w:rPr>
                <w:sz w:val="20"/>
                <w:szCs w:val="20"/>
              </w:rPr>
            </w:pPr>
            <w:r w:rsidRPr="004B6A02">
              <w:rPr>
                <w:sz w:val="20"/>
                <w:szCs w:val="20"/>
              </w:rPr>
              <w:t xml:space="preserve">2.XX.b </w:t>
            </w:r>
          </w:p>
        </w:tc>
      </w:tr>
      <w:tr w:rsidR="008802DF" w:rsidRPr="004B6A02" w:rsidTr="009B5535">
        <w:tc>
          <w:tcPr>
            <w:tcW w:w="1101" w:type="dxa"/>
            <w:vAlign w:val="center"/>
          </w:tcPr>
          <w:p w:rsidR="008802DF" w:rsidRPr="004B6A02" w:rsidRDefault="009B5535" w:rsidP="009B5535">
            <w:pPr>
              <w:pStyle w:val="Default"/>
              <w:jc w:val="center"/>
              <w:rPr>
                <w:bCs/>
                <w:sz w:val="20"/>
                <w:szCs w:val="20"/>
              </w:rPr>
            </w:pPr>
            <w:r>
              <w:rPr>
                <w:bCs/>
                <w:sz w:val="20"/>
                <w:szCs w:val="20"/>
              </w:rPr>
              <w:t>32</w:t>
            </w:r>
          </w:p>
        </w:tc>
        <w:tc>
          <w:tcPr>
            <w:tcW w:w="6945" w:type="dxa"/>
          </w:tcPr>
          <w:p w:rsidR="008802DF" w:rsidRPr="004B6A02" w:rsidRDefault="008802DF" w:rsidP="008802DF">
            <w:pPr>
              <w:pStyle w:val="Default"/>
              <w:rPr>
                <w:sz w:val="20"/>
                <w:szCs w:val="20"/>
              </w:rPr>
            </w:pPr>
            <w:r w:rsidRPr="004B6A02">
              <w:rPr>
                <w:sz w:val="20"/>
                <w:szCs w:val="20"/>
              </w:rPr>
              <w:t>Fusione e scissione di società</w:t>
            </w:r>
            <w:r w:rsidR="006C1601">
              <w:rPr>
                <w:sz w:val="20"/>
                <w:szCs w:val="20"/>
              </w:rPr>
              <w:t>.</w:t>
            </w:r>
          </w:p>
        </w:tc>
        <w:tc>
          <w:tcPr>
            <w:tcW w:w="1732" w:type="dxa"/>
          </w:tcPr>
          <w:p w:rsidR="008802DF" w:rsidRPr="004B6A02" w:rsidRDefault="008802DF">
            <w:pPr>
              <w:pStyle w:val="Default"/>
              <w:rPr>
                <w:sz w:val="20"/>
                <w:szCs w:val="20"/>
              </w:rPr>
            </w:pPr>
            <w:r w:rsidRPr="004B6A02">
              <w:rPr>
                <w:sz w:val="20"/>
                <w:szCs w:val="20"/>
              </w:rPr>
              <w:t xml:space="preserve">2.XX.b, </w:t>
            </w:r>
          </w:p>
          <w:p w:rsidR="008802DF" w:rsidRPr="004B6A02" w:rsidRDefault="008802DF">
            <w:pPr>
              <w:pStyle w:val="Default"/>
              <w:rPr>
                <w:sz w:val="20"/>
                <w:szCs w:val="20"/>
              </w:rPr>
            </w:pPr>
            <w:r w:rsidRPr="004B6A02">
              <w:rPr>
                <w:sz w:val="20"/>
                <w:szCs w:val="20"/>
              </w:rPr>
              <w:t xml:space="preserve">2.XX.c </w:t>
            </w:r>
          </w:p>
        </w:tc>
      </w:tr>
    </w:tbl>
    <w:p w:rsidR="003B3F1A" w:rsidRPr="003B3F1A" w:rsidRDefault="003B3F1A" w:rsidP="003B3F1A">
      <w:pPr>
        <w:pStyle w:val="Default"/>
        <w:rPr>
          <w:b/>
          <w:bCs/>
          <w:sz w:val="23"/>
          <w:szCs w:val="23"/>
          <w:u w:val="single"/>
        </w:rPr>
      </w:pPr>
    </w:p>
    <w:sectPr w:rsidR="003B3F1A" w:rsidRPr="003B3F1A" w:rsidSect="0032641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2A" w:rsidRDefault="00BD512A" w:rsidP="00C03ABB">
      <w:pPr>
        <w:spacing w:after="0" w:line="240" w:lineRule="auto"/>
      </w:pPr>
      <w:r>
        <w:separator/>
      </w:r>
    </w:p>
  </w:endnote>
  <w:endnote w:type="continuationSeparator" w:id="0">
    <w:p w:rsidR="00BD512A" w:rsidRDefault="00BD512A" w:rsidP="00C0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BB" w:rsidRDefault="005A2358">
    <w:pPr>
      <w:pStyle w:val="Pidipagina"/>
      <w:jc w:val="center"/>
    </w:pPr>
    <w:r>
      <w:fldChar w:fldCharType="begin"/>
    </w:r>
    <w:r w:rsidR="003233BB">
      <w:instrText xml:space="preserve"> PAGE   \* MERGEFORMAT </w:instrText>
    </w:r>
    <w:r>
      <w:fldChar w:fldCharType="separate"/>
    </w:r>
    <w:r w:rsidR="00065465">
      <w:rPr>
        <w:noProof/>
      </w:rPr>
      <w:t>1</w:t>
    </w:r>
    <w:r>
      <w:rPr>
        <w:noProof/>
      </w:rPr>
      <w:fldChar w:fldCharType="end"/>
    </w:r>
  </w:p>
  <w:p w:rsidR="00C03ABB" w:rsidRDefault="00C03A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2A" w:rsidRDefault="00BD512A" w:rsidP="00C03ABB">
      <w:pPr>
        <w:spacing w:after="0" w:line="240" w:lineRule="auto"/>
      </w:pPr>
      <w:r>
        <w:separator/>
      </w:r>
    </w:p>
  </w:footnote>
  <w:footnote w:type="continuationSeparator" w:id="0">
    <w:p w:rsidR="00BD512A" w:rsidRDefault="00BD512A" w:rsidP="00C03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1A"/>
    <w:rsid w:val="00065465"/>
    <w:rsid w:val="00075AA4"/>
    <w:rsid w:val="000C7D81"/>
    <w:rsid w:val="00105797"/>
    <w:rsid w:val="00131490"/>
    <w:rsid w:val="00146242"/>
    <w:rsid w:val="00152448"/>
    <w:rsid w:val="001F6D71"/>
    <w:rsid w:val="0022173B"/>
    <w:rsid w:val="00230D8F"/>
    <w:rsid w:val="0024323F"/>
    <w:rsid w:val="002B0F3D"/>
    <w:rsid w:val="002C5078"/>
    <w:rsid w:val="002E484A"/>
    <w:rsid w:val="003233BB"/>
    <w:rsid w:val="0032641A"/>
    <w:rsid w:val="00390C2F"/>
    <w:rsid w:val="003A4A76"/>
    <w:rsid w:val="003B3F1A"/>
    <w:rsid w:val="003B7079"/>
    <w:rsid w:val="003C22E4"/>
    <w:rsid w:val="004B6A02"/>
    <w:rsid w:val="00595B7F"/>
    <w:rsid w:val="005A2358"/>
    <w:rsid w:val="006C1601"/>
    <w:rsid w:val="007612A6"/>
    <w:rsid w:val="007930C8"/>
    <w:rsid w:val="00795DC4"/>
    <w:rsid w:val="007A34E2"/>
    <w:rsid w:val="007F2513"/>
    <w:rsid w:val="00866F31"/>
    <w:rsid w:val="008802DF"/>
    <w:rsid w:val="00882777"/>
    <w:rsid w:val="008D066A"/>
    <w:rsid w:val="008E0F7F"/>
    <w:rsid w:val="008F117D"/>
    <w:rsid w:val="009522BD"/>
    <w:rsid w:val="00965E1B"/>
    <w:rsid w:val="009B5535"/>
    <w:rsid w:val="00AE3D28"/>
    <w:rsid w:val="00AE7250"/>
    <w:rsid w:val="00B0456E"/>
    <w:rsid w:val="00B95D98"/>
    <w:rsid w:val="00BA1511"/>
    <w:rsid w:val="00BD512A"/>
    <w:rsid w:val="00BF7E5B"/>
    <w:rsid w:val="00C03ABB"/>
    <w:rsid w:val="00C843AA"/>
    <w:rsid w:val="00C931F9"/>
    <w:rsid w:val="00D12DA3"/>
    <w:rsid w:val="00DA6243"/>
    <w:rsid w:val="00DF1364"/>
    <w:rsid w:val="00E55A5D"/>
    <w:rsid w:val="00E82F3F"/>
    <w:rsid w:val="00EB18A6"/>
    <w:rsid w:val="00F57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41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B3F1A"/>
    <w:pPr>
      <w:autoSpaceDE w:val="0"/>
      <w:autoSpaceDN w:val="0"/>
      <w:adjustRightInd w:val="0"/>
    </w:pPr>
    <w:rPr>
      <w:rFonts w:ascii="Garamond" w:hAnsi="Garamond" w:cs="Garamond"/>
      <w:color w:val="000000"/>
      <w:sz w:val="24"/>
      <w:szCs w:val="24"/>
      <w:lang w:eastAsia="en-US"/>
    </w:rPr>
  </w:style>
  <w:style w:type="table" w:styleId="Grigliatabella">
    <w:name w:val="Table Grid"/>
    <w:basedOn w:val="Tabellanormale"/>
    <w:uiPriority w:val="59"/>
    <w:rsid w:val="003B3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C03A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03ABB"/>
  </w:style>
  <w:style w:type="paragraph" w:styleId="Pidipagina">
    <w:name w:val="footer"/>
    <w:basedOn w:val="Normale"/>
    <w:link w:val="PidipaginaCarattere"/>
    <w:uiPriority w:val="99"/>
    <w:unhideWhenUsed/>
    <w:rsid w:val="00C03A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3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41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B3F1A"/>
    <w:pPr>
      <w:autoSpaceDE w:val="0"/>
      <w:autoSpaceDN w:val="0"/>
      <w:adjustRightInd w:val="0"/>
    </w:pPr>
    <w:rPr>
      <w:rFonts w:ascii="Garamond" w:hAnsi="Garamond" w:cs="Garamond"/>
      <w:color w:val="000000"/>
      <w:sz w:val="24"/>
      <w:szCs w:val="24"/>
      <w:lang w:eastAsia="en-US"/>
    </w:rPr>
  </w:style>
  <w:style w:type="table" w:styleId="Grigliatabella">
    <w:name w:val="Table Grid"/>
    <w:basedOn w:val="Tabellanormale"/>
    <w:uiPriority w:val="59"/>
    <w:rsid w:val="003B3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C03A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03ABB"/>
  </w:style>
  <w:style w:type="paragraph" w:styleId="Pidipagina">
    <w:name w:val="footer"/>
    <w:basedOn w:val="Normale"/>
    <w:link w:val="PidipaginaCarattere"/>
    <w:uiPriority w:val="99"/>
    <w:unhideWhenUsed/>
    <w:rsid w:val="00C03A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Universita' Luigi Bocconi</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Default</dc:creator>
  <cp:lastModifiedBy>Windows User</cp:lastModifiedBy>
  <cp:revision>2</cp:revision>
  <cp:lastPrinted>2013-02-12T11:32:00Z</cp:lastPrinted>
  <dcterms:created xsi:type="dcterms:W3CDTF">2016-02-02T07:41:00Z</dcterms:created>
  <dcterms:modified xsi:type="dcterms:W3CDTF">2016-02-02T07:41:00Z</dcterms:modified>
</cp:coreProperties>
</file>